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F267" w14:textId="77777777" w:rsidR="001959B9" w:rsidRPr="00E62550" w:rsidRDefault="001959B9" w:rsidP="001959B9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BEC841" wp14:editId="19151AAA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04DE349C" w14:textId="6AB24CED" w:rsidR="00045D9E" w:rsidRPr="00E62550" w:rsidRDefault="0087376C" w:rsidP="001959B9">
      <w:pPr>
        <w:spacing w:after="0" w:line="240" w:lineRule="auto"/>
        <w:rPr>
          <w:szCs w:val="24"/>
        </w:rPr>
      </w:pPr>
      <w:r>
        <w:rPr>
          <w:szCs w:val="24"/>
        </w:rPr>
        <w:t>Used Trucks</w:t>
      </w:r>
    </w:p>
    <w:p w14:paraId="5B94FA52" w14:textId="10776D06" w:rsidR="001959B9" w:rsidRPr="00F076A5" w:rsidRDefault="001959B9" w:rsidP="001959B9">
      <w:pPr>
        <w:spacing w:after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RFB </w:t>
      </w:r>
      <w:r w:rsidRPr="00055F83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55F83" w:rsidRPr="00055F83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2-0</w:t>
      </w:r>
      <w:r w:rsidR="0087376C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7D53F7B9" w14:textId="77777777" w:rsidR="000E0654" w:rsidRDefault="000E0654" w:rsidP="00B43554">
      <w:pPr>
        <w:jc w:val="center"/>
        <w:rPr>
          <w:sz w:val="36"/>
          <w:szCs w:val="36"/>
        </w:rPr>
      </w:pPr>
    </w:p>
    <w:p w14:paraId="19536F8B" w14:textId="77777777" w:rsidR="00B43554" w:rsidRDefault="001959B9" w:rsidP="00B43554">
      <w:pPr>
        <w:jc w:val="center"/>
        <w:rPr>
          <w:sz w:val="36"/>
          <w:szCs w:val="36"/>
        </w:rPr>
      </w:pPr>
      <w:r w:rsidRPr="00EE3F65">
        <w:rPr>
          <w:sz w:val="36"/>
          <w:szCs w:val="36"/>
        </w:rPr>
        <w:t>Bid Specification</w:t>
      </w:r>
      <w:r w:rsidR="00B43554">
        <w:rPr>
          <w:sz w:val="36"/>
          <w:szCs w:val="36"/>
        </w:rPr>
        <w:t>s</w:t>
      </w:r>
    </w:p>
    <w:p w14:paraId="30EADA60" w14:textId="7DE7068E" w:rsidR="00331DA0" w:rsidRDefault="00C96F7B" w:rsidP="00001711">
      <w:pPr>
        <w:rPr>
          <w:szCs w:val="24"/>
        </w:rPr>
      </w:pPr>
      <w:r w:rsidRPr="00001711">
        <w:rPr>
          <w:szCs w:val="24"/>
        </w:rPr>
        <w:t xml:space="preserve">The scope of work shall consist of </w:t>
      </w:r>
      <w:r w:rsidR="001F5AA4" w:rsidRPr="00001711">
        <w:rPr>
          <w:szCs w:val="24"/>
        </w:rPr>
        <w:t>supplying</w:t>
      </w:r>
      <w:r w:rsidR="00001711" w:rsidRPr="00001711">
        <w:rPr>
          <w:szCs w:val="24"/>
        </w:rPr>
        <w:t xml:space="preserve"> </w:t>
      </w:r>
      <w:r w:rsidR="001372E9">
        <w:rPr>
          <w:szCs w:val="24"/>
        </w:rPr>
        <w:t xml:space="preserve">a minimum of two (possibly more) of </w:t>
      </w:r>
      <w:r w:rsidR="00055F83">
        <w:rPr>
          <w:szCs w:val="24"/>
        </w:rPr>
        <w:t xml:space="preserve">the specified </w:t>
      </w:r>
      <w:r w:rsidR="0087376C">
        <w:rPr>
          <w:szCs w:val="24"/>
        </w:rPr>
        <w:t>vehicle</w:t>
      </w:r>
      <w:r w:rsidR="001372E9">
        <w:rPr>
          <w:szCs w:val="24"/>
        </w:rPr>
        <w:t>s</w:t>
      </w:r>
      <w:r w:rsidR="00055F83">
        <w:rPr>
          <w:szCs w:val="24"/>
        </w:rPr>
        <w:t xml:space="preserve"> to Daphne Utilities</w:t>
      </w:r>
      <w:r w:rsidR="0087376C">
        <w:rPr>
          <w:szCs w:val="24"/>
        </w:rPr>
        <w:t xml:space="preserve">. Selection criteria will not be solely based on price. Daphne Utilities will consider a variety of factors </w:t>
      </w:r>
      <w:r w:rsidR="0007008D">
        <w:rPr>
          <w:szCs w:val="24"/>
        </w:rPr>
        <w:t xml:space="preserve">such as mileage, options, vehicle reliability, availability, </w:t>
      </w:r>
      <w:proofErr w:type="spellStart"/>
      <w:r w:rsidR="0007008D">
        <w:rPr>
          <w:szCs w:val="24"/>
        </w:rPr>
        <w:t>etc</w:t>
      </w:r>
      <w:proofErr w:type="spellEnd"/>
      <w:r w:rsidR="0007008D">
        <w:rPr>
          <w:szCs w:val="24"/>
        </w:rPr>
        <w:t xml:space="preserve"> to select vehicles that meet our needs. The following specifications are meant to be general guidelines for submissions. </w:t>
      </w:r>
      <w:r w:rsidR="0007008D" w:rsidRPr="001372E9">
        <w:rPr>
          <w:b/>
          <w:bCs/>
          <w:szCs w:val="24"/>
        </w:rPr>
        <w:t xml:space="preserve">If you have vehicles that meet </w:t>
      </w:r>
      <w:proofErr w:type="gramStart"/>
      <w:r w:rsidR="0007008D" w:rsidRPr="001372E9">
        <w:rPr>
          <w:b/>
          <w:bCs/>
          <w:szCs w:val="24"/>
        </w:rPr>
        <w:t>a majority of</w:t>
      </w:r>
      <w:proofErr w:type="gramEnd"/>
      <w:r w:rsidR="0007008D" w:rsidRPr="001372E9">
        <w:rPr>
          <w:b/>
          <w:bCs/>
          <w:szCs w:val="24"/>
        </w:rPr>
        <w:t xml:space="preserve"> the specifications, submit the vehicles for consideration</w:t>
      </w:r>
      <w:r w:rsidR="0007008D">
        <w:rPr>
          <w:szCs w:val="24"/>
        </w:rPr>
        <w:t>.</w:t>
      </w:r>
    </w:p>
    <w:p w14:paraId="11E51B4F" w14:textId="1D55646B" w:rsidR="0007008D" w:rsidRDefault="0007008D" w:rsidP="00001711">
      <w:pPr>
        <w:rPr>
          <w:szCs w:val="24"/>
        </w:rPr>
      </w:pPr>
    </w:p>
    <w:p w14:paraId="6FFA119E" w14:textId="7602261B" w:rsidR="0007008D" w:rsidRPr="001372E9" w:rsidRDefault="00E12576" w:rsidP="00001711">
      <w:pPr>
        <w:rPr>
          <w:sz w:val="28"/>
          <w:szCs w:val="28"/>
        </w:rPr>
      </w:pPr>
      <w:r>
        <w:rPr>
          <w:sz w:val="28"/>
          <w:szCs w:val="28"/>
        </w:rPr>
        <w:t xml:space="preserve">Half Ton </w:t>
      </w:r>
      <w:r w:rsidR="001372E9" w:rsidRPr="001372E9">
        <w:rPr>
          <w:sz w:val="28"/>
          <w:szCs w:val="28"/>
        </w:rPr>
        <w:t>Pickup</w:t>
      </w:r>
      <w:r w:rsidR="0007008D" w:rsidRPr="001372E9">
        <w:rPr>
          <w:sz w:val="28"/>
          <w:szCs w:val="28"/>
        </w:rPr>
        <w:t xml:space="preserve"> Truck</w:t>
      </w:r>
    </w:p>
    <w:p w14:paraId="06952BCE" w14:textId="621981C9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V8 gas engine</w:t>
      </w:r>
    </w:p>
    <w:p w14:paraId="4F00E8C1" w14:textId="0033C6A0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Year model between 2020 and 2023</w:t>
      </w:r>
    </w:p>
    <w:p w14:paraId="5D5787AB" w14:textId="6F140018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Mileage less than </w:t>
      </w:r>
      <w:r w:rsidR="00DF4BBB">
        <w:rPr>
          <w:szCs w:val="24"/>
        </w:rPr>
        <w:t>25</w:t>
      </w:r>
      <w:r>
        <w:rPr>
          <w:szCs w:val="24"/>
        </w:rPr>
        <w:t>k miles</w:t>
      </w:r>
    </w:p>
    <w:p w14:paraId="0794F422" w14:textId="2EB580C4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Crew cab </w:t>
      </w:r>
      <w:r w:rsidR="001372E9">
        <w:rPr>
          <w:szCs w:val="24"/>
        </w:rPr>
        <w:t>(4</w:t>
      </w:r>
      <w:r>
        <w:rPr>
          <w:szCs w:val="24"/>
        </w:rPr>
        <w:t xml:space="preserve"> full size doors)</w:t>
      </w:r>
    </w:p>
    <w:p w14:paraId="6FE26BBF" w14:textId="031C1FD0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Automatic transmission</w:t>
      </w:r>
    </w:p>
    <w:p w14:paraId="68FD276E" w14:textId="75716E97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Trailer tow package</w:t>
      </w:r>
    </w:p>
    <w:p w14:paraId="1BAC982F" w14:textId="18E108C1" w:rsidR="001372E9" w:rsidRDefault="001372E9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Trailer brake controller</w:t>
      </w:r>
    </w:p>
    <w:p w14:paraId="63383A85" w14:textId="676FC89A" w:rsidR="0007008D" w:rsidRDefault="001372E9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2-wheel</w:t>
      </w:r>
      <w:r w:rsidR="0007008D">
        <w:rPr>
          <w:szCs w:val="24"/>
        </w:rPr>
        <w:t xml:space="preserve"> drive</w:t>
      </w:r>
    </w:p>
    <w:p w14:paraId="5205F3DD" w14:textId="713F4B87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Back up camera</w:t>
      </w:r>
    </w:p>
    <w:p w14:paraId="244162DF" w14:textId="2F0BFD31" w:rsidR="007A44F0" w:rsidRDefault="007A44F0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Emergency light package (not for law enforcement)</w:t>
      </w:r>
    </w:p>
    <w:p w14:paraId="2262C401" w14:textId="00FBF382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Vinyl interior</w:t>
      </w:r>
    </w:p>
    <w:p w14:paraId="5CB96511" w14:textId="3834A500" w:rsidR="0007008D" w:rsidRDefault="0007008D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Full vinyl/rubber floor cover</w:t>
      </w:r>
    </w:p>
    <w:p w14:paraId="56AAB376" w14:textId="6D547AF3" w:rsidR="001372E9" w:rsidRDefault="001372E9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Remaining factory warranty</w:t>
      </w:r>
    </w:p>
    <w:p w14:paraId="5CFD9B36" w14:textId="694D5E12" w:rsidR="00DF4BBB" w:rsidRPr="0007008D" w:rsidRDefault="00DF4BBB" w:rsidP="0007008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Color oxford white</w:t>
      </w:r>
    </w:p>
    <w:p w14:paraId="0DB2455D" w14:textId="0B1BCA25" w:rsidR="0007008D" w:rsidRDefault="0007008D" w:rsidP="00001711">
      <w:pPr>
        <w:rPr>
          <w:szCs w:val="24"/>
        </w:rPr>
      </w:pPr>
    </w:p>
    <w:p w14:paraId="6AA37245" w14:textId="6E2078FA" w:rsidR="001959B9" w:rsidRPr="00433851" w:rsidRDefault="003649FA">
      <w:pPr>
        <w:rPr>
          <w:szCs w:val="24"/>
        </w:rPr>
      </w:pPr>
      <w:r w:rsidRPr="00433851">
        <w:rPr>
          <w:szCs w:val="24"/>
        </w:rPr>
        <w:t xml:space="preserve">The </w:t>
      </w:r>
      <w:r w:rsidR="000914C0" w:rsidRPr="00433851">
        <w:rPr>
          <w:szCs w:val="24"/>
        </w:rPr>
        <w:t>vend</w:t>
      </w:r>
      <w:r w:rsidR="00C96F7B" w:rsidRPr="00433851">
        <w:rPr>
          <w:szCs w:val="24"/>
        </w:rPr>
        <w:t xml:space="preserve">or must comply with </w:t>
      </w:r>
      <w:r w:rsidR="000914C0" w:rsidRPr="00433851">
        <w:rPr>
          <w:szCs w:val="24"/>
        </w:rPr>
        <w:t>standard</w:t>
      </w:r>
      <w:r w:rsidR="00C96F7B" w:rsidRPr="00433851">
        <w:rPr>
          <w:szCs w:val="24"/>
        </w:rPr>
        <w:t xml:space="preserve"> record keeping</w:t>
      </w:r>
      <w:r w:rsidR="00CF2CFB" w:rsidRPr="00433851">
        <w:rPr>
          <w:szCs w:val="24"/>
        </w:rPr>
        <w:t xml:space="preserve"> and reporting</w:t>
      </w:r>
      <w:r w:rsidR="00C96F7B" w:rsidRPr="00433851">
        <w:rPr>
          <w:szCs w:val="24"/>
        </w:rPr>
        <w:t xml:space="preserve"> requirements</w:t>
      </w:r>
      <w:r w:rsidR="000914C0" w:rsidRPr="00433851">
        <w:rPr>
          <w:szCs w:val="24"/>
        </w:rPr>
        <w:t>.</w:t>
      </w:r>
      <w:r w:rsidR="00EF17D6" w:rsidRPr="00433851">
        <w:rPr>
          <w:szCs w:val="24"/>
        </w:rPr>
        <w:t xml:space="preserve"> Payment will be made by Daphne Utilities after the goods</w:t>
      </w:r>
      <w:r w:rsidR="00CF2CFB" w:rsidRPr="00433851">
        <w:rPr>
          <w:szCs w:val="24"/>
        </w:rPr>
        <w:t xml:space="preserve"> and services</w:t>
      </w:r>
      <w:r w:rsidR="00EF17D6" w:rsidRPr="00433851">
        <w:rPr>
          <w:szCs w:val="24"/>
        </w:rPr>
        <w:t xml:space="preserve"> have been received, accepted, and properly invoiced with the purchase order number. </w:t>
      </w:r>
      <w:r w:rsidR="009710DA" w:rsidRPr="00433851">
        <w:rPr>
          <w:szCs w:val="24"/>
        </w:rPr>
        <w:t xml:space="preserve"> </w:t>
      </w:r>
      <w:r w:rsidRPr="00433851">
        <w:rPr>
          <w:szCs w:val="24"/>
        </w:rPr>
        <w:t>Any defects in the work performed</w:t>
      </w:r>
      <w:r w:rsidR="000914C0" w:rsidRPr="00433851">
        <w:rPr>
          <w:szCs w:val="24"/>
        </w:rPr>
        <w:t xml:space="preserve"> or product delivered</w:t>
      </w:r>
      <w:r w:rsidRPr="00433851">
        <w:rPr>
          <w:szCs w:val="24"/>
        </w:rPr>
        <w:t xml:space="preserve"> must be corrected before </w:t>
      </w:r>
      <w:r w:rsidR="000914C0" w:rsidRPr="00433851">
        <w:rPr>
          <w:szCs w:val="24"/>
        </w:rPr>
        <w:t>invoices are</w:t>
      </w:r>
      <w:r w:rsidRPr="00433851">
        <w:rPr>
          <w:szCs w:val="24"/>
        </w:rPr>
        <w:t xml:space="preserve"> eligible for payment. </w:t>
      </w:r>
    </w:p>
    <w:p w14:paraId="6F012EEE" w14:textId="77777777" w:rsidR="001372E9" w:rsidRDefault="001372E9" w:rsidP="00EF6C35">
      <w:pPr>
        <w:jc w:val="center"/>
        <w:rPr>
          <w:sz w:val="36"/>
          <w:szCs w:val="36"/>
        </w:rPr>
      </w:pPr>
    </w:p>
    <w:p w14:paraId="0DB9AE18" w14:textId="77777777" w:rsidR="001372E9" w:rsidRDefault="001372E9" w:rsidP="00EF6C35">
      <w:pPr>
        <w:jc w:val="center"/>
        <w:rPr>
          <w:sz w:val="36"/>
          <w:szCs w:val="36"/>
        </w:rPr>
      </w:pPr>
    </w:p>
    <w:p w14:paraId="0B5C14C2" w14:textId="77777777" w:rsidR="001372E9" w:rsidRDefault="001372E9" w:rsidP="00EF6C35">
      <w:pPr>
        <w:jc w:val="center"/>
        <w:rPr>
          <w:sz w:val="36"/>
          <w:szCs w:val="36"/>
        </w:rPr>
      </w:pPr>
    </w:p>
    <w:p w14:paraId="016BE7A2" w14:textId="77777777" w:rsidR="001372E9" w:rsidRDefault="001372E9" w:rsidP="00EF6C35">
      <w:pPr>
        <w:jc w:val="center"/>
        <w:rPr>
          <w:sz w:val="36"/>
          <w:szCs w:val="36"/>
        </w:rPr>
      </w:pPr>
    </w:p>
    <w:p w14:paraId="1301CF0C" w14:textId="77777777" w:rsidR="001372E9" w:rsidRDefault="001372E9" w:rsidP="00EF6C35">
      <w:pPr>
        <w:jc w:val="center"/>
        <w:rPr>
          <w:sz w:val="36"/>
          <w:szCs w:val="36"/>
        </w:rPr>
      </w:pPr>
    </w:p>
    <w:p w14:paraId="4C14A01F" w14:textId="77777777" w:rsidR="001372E9" w:rsidRDefault="001372E9" w:rsidP="00EF6C35">
      <w:pPr>
        <w:jc w:val="center"/>
        <w:rPr>
          <w:sz w:val="36"/>
          <w:szCs w:val="36"/>
        </w:rPr>
      </w:pPr>
    </w:p>
    <w:p w14:paraId="42CB37F7" w14:textId="77777777" w:rsidR="001372E9" w:rsidRPr="00E62550" w:rsidRDefault="001372E9" w:rsidP="001372E9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724B094" wp14:editId="6596F4AE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092EE9A8" w14:textId="77777777" w:rsidR="001372E9" w:rsidRPr="00E62550" w:rsidRDefault="001372E9" w:rsidP="001372E9">
      <w:pPr>
        <w:spacing w:after="0" w:line="240" w:lineRule="auto"/>
        <w:rPr>
          <w:szCs w:val="24"/>
        </w:rPr>
      </w:pPr>
      <w:r>
        <w:rPr>
          <w:szCs w:val="24"/>
        </w:rPr>
        <w:t>Used Trucks</w:t>
      </w:r>
    </w:p>
    <w:p w14:paraId="779B0787" w14:textId="42831EE3" w:rsidR="001372E9" w:rsidRDefault="001372E9" w:rsidP="001372E9">
      <w:pPr>
        <w:rPr>
          <w:sz w:val="36"/>
          <w:szCs w:val="36"/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RFB </w:t>
      </w:r>
      <w:r w:rsidRPr="00055F83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D0081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2-09</w:t>
      </w:r>
    </w:p>
    <w:p w14:paraId="7BF0837E" w14:textId="77777777" w:rsidR="001372E9" w:rsidRDefault="001372E9" w:rsidP="00EF6C35">
      <w:pPr>
        <w:jc w:val="center"/>
        <w:rPr>
          <w:sz w:val="36"/>
          <w:szCs w:val="36"/>
        </w:rPr>
      </w:pPr>
    </w:p>
    <w:p w14:paraId="4F86F776" w14:textId="77777777" w:rsidR="001372E9" w:rsidRDefault="001372E9" w:rsidP="00EF6C35">
      <w:pPr>
        <w:jc w:val="center"/>
        <w:rPr>
          <w:sz w:val="36"/>
          <w:szCs w:val="36"/>
        </w:rPr>
      </w:pPr>
    </w:p>
    <w:p w14:paraId="1B63B954" w14:textId="54F17E4B" w:rsidR="00331DA0" w:rsidRDefault="00E62550" w:rsidP="00EF6C35">
      <w:pPr>
        <w:jc w:val="center"/>
        <w:rPr>
          <w:sz w:val="36"/>
          <w:szCs w:val="36"/>
        </w:rPr>
      </w:pPr>
      <w:r>
        <w:rPr>
          <w:sz w:val="36"/>
          <w:szCs w:val="36"/>
        </w:rPr>
        <w:t>Bid Form</w:t>
      </w:r>
    </w:p>
    <w:p w14:paraId="5BC99372" w14:textId="1498C198" w:rsidR="00181C56" w:rsidRPr="00433851" w:rsidRDefault="00181C56">
      <w:pPr>
        <w:rPr>
          <w:szCs w:val="24"/>
        </w:rPr>
      </w:pPr>
      <w:r w:rsidRPr="00433851">
        <w:rPr>
          <w:szCs w:val="24"/>
        </w:rPr>
        <w:t>I have read and understood the terms and conditions and the specifications of this bid</w:t>
      </w:r>
      <w:r w:rsidR="00E62550" w:rsidRPr="00433851">
        <w:rPr>
          <w:szCs w:val="24"/>
        </w:rPr>
        <w:t>.</w:t>
      </w:r>
    </w:p>
    <w:p w14:paraId="5282D692" w14:textId="77777777" w:rsidR="00433851" w:rsidRDefault="00433851" w:rsidP="005543D7">
      <w:pPr>
        <w:spacing w:after="0" w:line="240" w:lineRule="auto"/>
        <w:rPr>
          <w:sz w:val="20"/>
          <w:szCs w:val="20"/>
        </w:rPr>
      </w:pPr>
    </w:p>
    <w:p w14:paraId="7863B474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 w:rsidRPr="00641494">
        <w:rPr>
          <w:sz w:val="20"/>
          <w:szCs w:val="20"/>
        </w:rPr>
        <w:t>Submitted by: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240EADEB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232D9E0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53DD477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B0C231B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4BABB274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14E9D87F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A233722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406F9A0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7AA36D00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6A999F32" w14:textId="77777777" w:rsidR="005543D7" w:rsidRDefault="00181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7D274B" w14:textId="77777777" w:rsidR="00B67F48" w:rsidRDefault="00B67F48" w:rsidP="005543D7">
      <w:pPr>
        <w:ind w:left="720" w:firstLine="720"/>
        <w:rPr>
          <w:sz w:val="16"/>
          <w:szCs w:val="16"/>
        </w:rPr>
      </w:pPr>
    </w:p>
    <w:p w14:paraId="365931D4" w14:textId="77777777" w:rsidR="00EF6C35" w:rsidRPr="005543D7" w:rsidRDefault="00181C56" w:rsidP="005543D7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16D953B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2A6DEBE0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55FEBA07" w14:textId="77777777" w:rsidR="00181C56" w:rsidRPr="005543D7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 w:rsidR="005543D7"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28338D97" w14:textId="77777777" w:rsidR="00181C56" w:rsidRPr="005543D7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5CCB94AC" w14:textId="77777777" w:rsidR="005543D7" w:rsidRPr="005543D7" w:rsidRDefault="005543D7" w:rsidP="005543D7">
      <w:pPr>
        <w:spacing w:after="0" w:line="240" w:lineRule="auto"/>
        <w:rPr>
          <w:sz w:val="16"/>
          <w:szCs w:val="16"/>
        </w:rPr>
      </w:pPr>
    </w:p>
    <w:p w14:paraId="09137AE1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4B5DCEE6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68D71A2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F125642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EIN / tax id number</w:t>
      </w:r>
    </w:p>
    <w:p w14:paraId="1D83D588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65A374AE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4AC032D8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A6B571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2F815C6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Point of contact name</w:t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  <w:t>Point of contact phone</w:t>
      </w:r>
    </w:p>
    <w:p w14:paraId="5268044D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7B79E0BA" w14:textId="782A72F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0F8959DB" w14:textId="77777777" w:rsidR="00AF4EFA" w:rsidRDefault="00AF4EFA" w:rsidP="005543D7">
      <w:pPr>
        <w:spacing w:after="0" w:line="240" w:lineRule="auto"/>
        <w:rPr>
          <w:sz w:val="16"/>
          <w:szCs w:val="16"/>
        </w:rPr>
      </w:pPr>
    </w:p>
    <w:p w14:paraId="3FCF9884" w14:textId="77777777" w:rsidR="00F15B15" w:rsidRDefault="00F15B15" w:rsidP="00F15B15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8C88485" w14:textId="117E654D" w:rsidR="00F15B15" w:rsidRDefault="00F15B15" w:rsidP="00F15B15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Point of contact email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DAF28D9" w14:textId="3769B479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6D3D53E1" w14:textId="64C7DB58" w:rsidR="005675EB" w:rsidRDefault="005675EB" w:rsidP="005543D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250"/>
        <w:gridCol w:w="1800"/>
      </w:tblGrid>
      <w:tr w:rsidR="005675EB" w14:paraId="60470A94" w14:textId="77777777" w:rsidTr="005675EB">
        <w:trPr>
          <w:trHeight w:val="431"/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3B3A2268" w14:textId="7602749C" w:rsidR="005675EB" w:rsidRPr="005675EB" w:rsidRDefault="005675EB" w:rsidP="005675EB">
            <w:pPr>
              <w:jc w:val="center"/>
              <w:rPr>
                <w:b/>
                <w:bCs/>
                <w:sz w:val="20"/>
                <w:szCs w:val="20"/>
              </w:rPr>
            </w:pPr>
            <w:r w:rsidRPr="005675EB">
              <w:rPr>
                <w:b/>
                <w:bCs/>
                <w:sz w:val="20"/>
                <w:szCs w:val="20"/>
              </w:rPr>
              <w:t>Addendum #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4046B5D7" w14:textId="1CE9E959" w:rsidR="005675EB" w:rsidRPr="005675EB" w:rsidRDefault="005675EB" w:rsidP="005675EB">
            <w:pPr>
              <w:jc w:val="center"/>
              <w:rPr>
                <w:b/>
                <w:bCs/>
                <w:sz w:val="20"/>
                <w:szCs w:val="20"/>
              </w:rPr>
            </w:pPr>
            <w:r w:rsidRPr="005675EB">
              <w:rPr>
                <w:b/>
                <w:bCs/>
                <w:sz w:val="20"/>
                <w:szCs w:val="20"/>
              </w:rPr>
              <w:t>Received by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73BACC93" w14:textId="7F808FE3" w:rsidR="005675EB" w:rsidRPr="005675EB" w:rsidRDefault="005675EB" w:rsidP="005675EB">
            <w:pPr>
              <w:jc w:val="center"/>
              <w:rPr>
                <w:b/>
                <w:bCs/>
                <w:sz w:val="20"/>
                <w:szCs w:val="20"/>
              </w:rPr>
            </w:pPr>
            <w:r w:rsidRPr="005675EB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5675EB" w14:paraId="000F1034" w14:textId="77777777" w:rsidTr="005675EB">
        <w:trPr>
          <w:trHeight w:val="440"/>
          <w:jc w:val="center"/>
        </w:trPr>
        <w:tc>
          <w:tcPr>
            <w:tcW w:w="2155" w:type="dxa"/>
            <w:vAlign w:val="center"/>
          </w:tcPr>
          <w:p w14:paraId="206DAE41" w14:textId="20753FCB" w:rsidR="005675EB" w:rsidRDefault="005675EB" w:rsidP="0056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Addendum #1</w:t>
            </w:r>
          </w:p>
        </w:tc>
        <w:tc>
          <w:tcPr>
            <w:tcW w:w="2250" w:type="dxa"/>
            <w:vAlign w:val="center"/>
          </w:tcPr>
          <w:p w14:paraId="2AC2A8F7" w14:textId="77777777" w:rsidR="005675EB" w:rsidRDefault="005675EB" w:rsidP="005543D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08D8CBCC" w14:textId="77777777" w:rsidR="005675EB" w:rsidRDefault="005675EB" w:rsidP="005543D7">
            <w:pPr>
              <w:rPr>
                <w:sz w:val="16"/>
                <w:szCs w:val="16"/>
              </w:rPr>
            </w:pPr>
          </w:p>
        </w:tc>
      </w:tr>
      <w:tr w:rsidR="005675EB" w14:paraId="2A9CF5D1" w14:textId="77777777" w:rsidTr="005675EB">
        <w:trPr>
          <w:trHeight w:val="539"/>
          <w:jc w:val="center"/>
        </w:trPr>
        <w:tc>
          <w:tcPr>
            <w:tcW w:w="2155" w:type="dxa"/>
            <w:vAlign w:val="center"/>
          </w:tcPr>
          <w:p w14:paraId="5CED4C1E" w14:textId="5A53FA36" w:rsidR="005675EB" w:rsidRDefault="005675EB" w:rsidP="0056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Addendum #2</w:t>
            </w:r>
          </w:p>
        </w:tc>
        <w:tc>
          <w:tcPr>
            <w:tcW w:w="2250" w:type="dxa"/>
            <w:vAlign w:val="center"/>
          </w:tcPr>
          <w:p w14:paraId="168E01B4" w14:textId="77777777" w:rsidR="005675EB" w:rsidRDefault="005675EB" w:rsidP="005543D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60E41F98" w14:textId="77777777" w:rsidR="005675EB" w:rsidRDefault="005675EB" w:rsidP="005543D7">
            <w:pPr>
              <w:rPr>
                <w:sz w:val="16"/>
                <w:szCs w:val="16"/>
              </w:rPr>
            </w:pPr>
          </w:p>
        </w:tc>
      </w:tr>
      <w:tr w:rsidR="005675EB" w14:paraId="10CB9F78" w14:textId="77777777" w:rsidTr="005675EB">
        <w:trPr>
          <w:trHeight w:val="539"/>
          <w:jc w:val="center"/>
        </w:trPr>
        <w:tc>
          <w:tcPr>
            <w:tcW w:w="2155" w:type="dxa"/>
            <w:vAlign w:val="center"/>
          </w:tcPr>
          <w:p w14:paraId="5FDBA9A0" w14:textId="4F633EA7" w:rsidR="005675EB" w:rsidRDefault="005675EB" w:rsidP="00567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Addendum #3</w:t>
            </w:r>
          </w:p>
        </w:tc>
        <w:tc>
          <w:tcPr>
            <w:tcW w:w="2250" w:type="dxa"/>
            <w:vAlign w:val="center"/>
          </w:tcPr>
          <w:p w14:paraId="09073D50" w14:textId="77777777" w:rsidR="005675EB" w:rsidRDefault="005675EB" w:rsidP="005543D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75C7E5E6" w14:textId="77777777" w:rsidR="005675EB" w:rsidRDefault="005675EB" w:rsidP="005543D7">
            <w:pPr>
              <w:rPr>
                <w:sz w:val="16"/>
                <w:szCs w:val="16"/>
              </w:rPr>
            </w:pPr>
          </w:p>
        </w:tc>
      </w:tr>
    </w:tbl>
    <w:p w14:paraId="62369B81" w14:textId="7089BA65" w:rsidR="005675EB" w:rsidRDefault="005675EB" w:rsidP="005543D7">
      <w:pPr>
        <w:spacing w:after="0" w:line="240" w:lineRule="auto"/>
        <w:rPr>
          <w:sz w:val="16"/>
          <w:szCs w:val="16"/>
        </w:rPr>
      </w:pPr>
    </w:p>
    <w:sectPr w:rsidR="005675EB" w:rsidSect="00B43554">
      <w:foot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2667" w14:textId="77777777" w:rsidR="00433851" w:rsidRDefault="00433851" w:rsidP="00433851">
      <w:pPr>
        <w:spacing w:after="0" w:line="240" w:lineRule="auto"/>
      </w:pPr>
      <w:r>
        <w:separator/>
      </w:r>
    </w:p>
  </w:endnote>
  <w:endnote w:type="continuationSeparator" w:id="0">
    <w:p w14:paraId="452A89FE" w14:textId="77777777" w:rsidR="00433851" w:rsidRDefault="00433851" w:rsidP="004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004426"/>
      <w:docPartObj>
        <w:docPartGallery w:val="Page Numbers (Bottom of Page)"/>
        <w:docPartUnique/>
      </w:docPartObj>
    </w:sdtPr>
    <w:sdtEndPr/>
    <w:sdtContent>
      <w:p w14:paraId="47FDC1F6" w14:textId="3D315BCB" w:rsidR="00433851" w:rsidRDefault="0043385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9B7765B" wp14:editId="1143F7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A2F41" w14:textId="77777777" w:rsidR="00433851" w:rsidRDefault="0043385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9B7765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5FA2F41" w14:textId="77777777" w:rsidR="00433851" w:rsidRDefault="0043385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4486F5" wp14:editId="56F039F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8616E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2C78" w14:textId="77777777" w:rsidR="00433851" w:rsidRDefault="00433851" w:rsidP="00433851">
      <w:pPr>
        <w:spacing w:after="0" w:line="240" w:lineRule="auto"/>
      </w:pPr>
      <w:r>
        <w:separator/>
      </w:r>
    </w:p>
  </w:footnote>
  <w:footnote w:type="continuationSeparator" w:id="0">
    <w:p w14:paraId="6BE3554F" w14:textId="77777777" w:rsidR="00433851" w:rsidRDefault="00433851" w:rsidP="00433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1A5F"/>
    <w:multiLevelType w:val="hybridMultilevel"/>
    <w:tmpl w:val="EBFA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0691"/>
    <w:multiLevelType w:val="hybridMultilevel"/>
    <w:tmpl w:val="4E16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310"/>
    <w:multiLevelType w:val="hybridMultilevel"/>
    <w:tmpl w:val="CFB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1E37"/>
    <w:multiLevelType w:val="hybridMultilevel"/>
    <w:tmpl w:val="BA028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1023B0"/>
    <w:multiLevelType w:val="hybridMultilevel"/>
    <w:tmpl w:val="9554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916B2"/>
    <w:multiLevelType w:val="hybridMultilevel"/>
    <w:tmpl w:val="E428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B01CB"/>
    <w:multiLevelType w:val="hybridMultilevel"/>
    <w:tmpl w:val="D9C2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32958">
    <w:abstractNumId w:val="4"/>
  </w:num>
  <w:num w:numId="2" w16cid:durableId="806319563">
    <w:abstractNumId w:val="3"/>
  </w:num>
  <w:num w:numId="3" w16cid:durableId="77412139">
    <w:abstractNumId w:val="5"/>
  </w:num>
  <w:num w:numId="4" w16cid:durableId="1416441849">
    <w:abstractNumId w:val="2"/>
  </w:num>
  <w:num w:numId="5" w16cid:durableId="570044299">
    <w:abstractNumId w:val="0"/>
  </w:num>
  <w:num w:numId="6" w16cid:durableId="646320024">
    <w:abstractNumId w:val="6"/>
  </w:num>
  <w:num w:numId="7" w16cid:durableId="126288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B9"/>
    <w:rsid w:val="00001711"/>
    <w:rsid w:val="00014703"/>
    <w:rsid w:val="00027639"/>
    <w:rsid w:val="00045D9E"/>
    <w:rsid w:val="00047A73"/>
    <w:rsid w:val="00055F83"/>
    <w:rsid w:val="0007008D"/>
    <w:rsid w:val="000914C0"/>
    <w:rsid w:val="000B3703"/>
    <w:rsid w:val="000E0654"/>
    <w:rsid w:val="001372E9"/>
    <w:rsid w:val="0015076F"/>
    <w:rsid w:val="00156191"/>
    <w:rsid w:val="00181C56"/>
    <w:rsid w:val="001959B9"/>
    <w:rsid w:val="00196354"/>
    <w:rsid w:val="001C6301"/>
    <w:rsid w:val="001D0081"/>
    <w:rsid w:val="001F5AA4"/>
    <w:rsid w:val="0022741D"/>
    <w:rsid w:val="0027699E"/>
    <w:rsid w:val="002A003C"/>
    <w:rsid w:val="00300868"/>
    <w:rsid w:val="00331DA0"/>
    <w:rsid w:val="003649FA"/>
    <w:rsid w:val="00396871"/>
    <w:rsid w:val="004306A8"/>
    <w:rsid w:val="00433851"/>
    <w:rsid w:val="00441E79"/>
    <w:rsid w:val="004C14B2"/>
    <w:rsid w:val="00547D43"/>
    <w:rsid w:val="00553CA5"/>
    <w:rsid w:val="005543D7"/>
    <w:rsid w:val="00565C63"/>
    <w:rsid w:val="005675EB"/>
    <w:rsid w:val="00637792"/>
    <w:rsid w:val="00641494"/>
    <w:rsid w:val="006521B7"/>
    <w:rsid w:val="00681F36"/>
    <w:rsid w:val="006A063D"/>
    <w:rsid w:val="006E6F92"/>
    <w:rsid w:val="006F3FFF"/>
    <w:rsid w:val="00736670"/>
    <w:rsid w:val="007A44F0"/>
    <w:rsid w:val="0087376C"/>
    <w:rsid w:val="0087763C"/>
    <w:rsid w:val="008C6FC0"/>
    <w:rsid w:val="008D51D2"/>
    <w:rsid w:val="00915D34"/>
    <w:rsid w:val="00934722"/>
    <w:rsid w:val="00940D84"/>
    <w:rsid w:val="00966C69"/>
    <w:rsid w:val="009710DA"/>
    <w:rsid w:val="009879D0"/>
    <w:rsid w:val="009B11BD"/>
    <w:rsid w:val="00A41760"/>
    <w:rsid w:val="00A61BE0"/>
    <w:rsid w:val="00A87A1A"/>
    <w:rsid w:val="00A902D9"/>
    <w:rsid w:val="00AF4EFA"/>
    <w:rsid w:val="00B12815"/>
    <w:rsid w:val="00B43554"/>
    <w:rsid w:val="00B67F48"/>
    <w:rsid w:val="00B72BE9"/>
    <w:rsid w:val="00C96F7B"/>
    <w:rsid w:val="00CF2CFB"/>
    <w:rsid w:val="00D27E59"/>
    <w:rsid w:val="00D51D4E"/>
    <w:rsid w:val="00D90741"/>
    <w:rsid w:val="00DB1377"/>
    <w:rsid w:val="00DF4BBB"/>
    <w:rsid w:val="00DF7C90"/>
    <w:rsid w:val="00E06603"/>
    <w:rsid w:val="00E12576"/>
    <w:rsid w:val="00E45EEF"/>
    <w:rsid w:val="00E54228"/>
    <w:rsid w:val="00E62550"/>
    <w:rsid w:val="00EC6DD6"/>
    <w:rsid w:val="00ED2F99"/>
    <w:rsid w:val="00EF069F"/>
    <w:rsid w:val="00EF17D6"/>
    <w:rsid w:val="00EF6C35"/>
    <w:rsid w:val="00F15B15"/>
    <w:rsid w:val="00F50A4F"/>
    <w:rsid w:val="00F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DAEAA3"/>
  <w15:chartTrackingRefBased/>
  <w15:docId w15:val="{3AA57B6C-221B-4262-A102-CE389BF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51"/>
  </w:style>
  <w:style w:type="paragraph" w:styleId="Footer">
    <w:name w:val="footer"/>
    <w:basedOn w:val="Normal"/>
    <w:link w:val="FooterChar"/>
    <w:uiPriority w:val="99"/>
    <w:unhideWhenUsed/>
    <w:rsid w:val="00433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7</cp:revision>
  <cp:lastPrinted>2022-10-24T20:06:00Z</cp:lastPrinted>
  <dcterms:created xsi:type="dcterms:W3CDTF">2022-12-15T13:54:00Z</dcterms:created>
  <dcterms:modified xsi:type="dcterms:W3CDTF">2023-02-14T14:52:00Z</dcterms:modified>
</cp:coreProperties>
</file>