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C8FDB" w14:textId="0C1D9B74" w:rsidR="00D22C2A" w:rsidRPr="00D22C2A" w:rsidRDefault="00D22C2A" w:rsidP="00082BC7">
      <w:pPr>
        <w:autoSpaceDE w:val="0"/>
        <w:autoSpaceDN w:val="0"/>
        <w:ind w:right="28"/>
        <w:jc w:val="center"/>
        <w:rPr>
          <w:rFonts w:ascii="Georgia" w:eastAsia="Arial" w:hAnsi="Georgia" w:cs="Arial"/>
          <w:b/>
        </w:rPr>
      </w:pPr>
      <w:r w:rsidRPr="00D22C2A">
        <w:rPr>
          <w:rFonts w:ascii="Georgia" w:eastAsia="Arial" w:hAnsi="Georgia" w:cs="Arial"/>
          <w:b/>
          <w:w w:val="105"/>
        </w:rPr>
        <w:t xml:space="preserve">CONSULTING ENGINEERING SERVICES AGREEMENT </w:t>
      </w:r>
      <w:r w:rsidR="00AF5DAB">
        <w:rPr>
          <w:rFonts w:ascii="Georgia" w:eastAsia="Arial" w:hAnsi="Georgia" w:cs="Arial"/>
          <w:b/>
          <w:w w:val="105"/>
        </w:rPr>
        <w:t>INTEGRATED WATER MASTER PLAN (IRCDUS PROJECT ID 00.23.547)</w:t>
      </w:r>
    </w:p>
    <w:p w14:paraId="3A178D9D" w14:textId="77777777" w:rsidR="00BA5B22" w:rsidRPr="005B0AA8" w:rsidRDefault="00BA5B22" w:rsidP="00082BC7">
      <w:pPr>
        <w:spacing w:before="11"/>
        <w:rPr>
          <w:rFonts w:ascii="Georgia" w:eastAsia="Arial" w:hAnsi="Georgia" w:cs="Arial"/>
          <w:sz w:val="17"/>
          <w:szCs w:val="17"/>
        </w:rPr>
      </w:pPr>
    </w:p>
    <w:p w14:paraId="34A09DB2" w14:textId="77777777" w:rsidR="00BA5B22" w:rsidRPr="005B0AA8" w:rsidRDefault="00822047" w:rsidP="00082BC7">
      <w:pPr>
        <w:pStyle w:val="BodyText"/>
        <w:spacing w:before="69"/>
        <w:ind w:left="0" w:firstLine="0"/>
      </w:pPr>
      <w:r w:rsidRPr="005B0AA8">
        <w:t>THIS AGREEMENT for PROFESSIONAL SERVICES (“Agreement”), entered into</w:t>
      </w:r>
    </w:p>
    <w:p w14:paraId="10CE9174" w14:textId="14CD2DFA" w:rsidR="00BA5B22" w:rsidRPr="005B0AA8" w:rsidRDefault="00822047" w:rsidP="00082BC7">
      <w:pPr>
        <w:pStyle w:val="BodyText"/>
        <w:tabs>
          <w:tab w:val="left" w:pos="2143"/>
        </w:tabs>
        <w:ind w:left="0" w:firstLine="0"/>
      </w:pPr>
      <w:r w:rsidRPr="005B0AA8">
        <w:t xml:space="preserve">as of </w:t>
      </w:r>
      <w:r w:rsidR="004E7E90" w:rsidRPr="005B0AA8">
        <w:t xml:space="preserve">this </w:t>
      </w:r>
      <w:r w:rsidR="00AF5DAB">
        <w:rPr>
          <w:u w:val="single"/>
        </w:rPr>
        <w:t xml:space="preserve">      </w:t>
      </w:r>
      <w:r w:rsidR="001E24A3" w:rsidRPr="00F6721C">
        <w:rPr>
          <w:vertAlign w:val="superscript"/>
        </w:rPr>
        <w:t>t</w:t>
      </w:r>
      <w:r w:rsidR="001E24A3">
        <w:rPr>
          <w:vertAlign w:val="superscript"/>
        </w:rPr>
        <w:t xml:space="preserve">h </w:t>
      </w:r>
      <w:r w:rsidR="001E24A3">
        <w:t xml:space="preserve">day of </w:t>
      </w:r>
      <w:r w:rsidR="00AF5DAB">
        <w:rPr>
          <w:u w:val="single"/>
        </w:rPr>
        <w:tab/>
      </w:r>
      <w:r w:rsidR="00AF5DAB">
        <w:rPr>
          <w:u w:val="single"/>
        </w:rPr>
        <w:tab/>
      </w:r>
      <w:r w:rsidR="001E24A3">
        <w:t xml:space="preserve"> 202</w:t>
      </w:r>
      <w:r w:rsidR="00D22C2A">
        <w:t>4</w:t>
      </w:r>
      <w:r w:rsidRPr="005B0AA8">
        <w:t xml:space="preserve"> by and between I</w:t>
      </w:r>
      <w:r w:rsidR="005B0AA8" w:rsidRPr="005B0AA8">
        <w:t>ndian River County</w:t>
      </w:r>
      <w:r w:rsidRPr="005B0AA8">
        <w:t xml:space="preserve">, a political subdivision of the State of </w:t>
      </w:r>
      <w:r w:rsidR="005B0AA8" w:rsidRPr="005B0AA8">
        <w:t>Florida</w:t>
      </w:r>
      <w:r w:rsidRPr="005B0AA8">
        <w:t xml:space="preserve"> (“</w:t>
      </w:r>
      <w:r w:rsidR="007E5B4A">
        <w:t>County</w:t>
      </w:r>
      <w:r w:rsidRPr="005B0AA8">
        <w:t xml:space="preserve">”), and </w:t>
      </w:r>
      <w:r w:rsidR="00AF5DAB">
        <w:rPr>
          <w:u w:val="single"/>
        </w:rPr>
        <w:tab/>
      </w:r>
      <w:r w:rsidR="00AF5DAB">
        <w:rPr>
          <w:u w:val="single"/>
        </w:rPr>
        <w:tab/>
      </w:r>
      <w:r w:rsidR="00AF5DAB">
        <w:rPr>
          <w:u w:val="single"/>
        </w:rPr>
        <w:tab/>
      </w:r>
      <w:r w:rsidR="00D22C2A">
        <w:t>,</w:t>
      </w:r>
      <w:r w:rsidR="005B0AA8" w:rsidRPr="005B0AA8">
        <w:t xml:space="preserve"> </w:t>
      </w:r>
      <w:r w:rsidRPr="005B0AA8">
        <w:t>("Consultant”):</w:t>
      </w:r>
    </w:p>
    <w:p w14:paraId="5FAED62C" w14:textId="77777777" w:rsidR="00BA5B22" w:rsidRPr="005B0AA8" w:rsidRDefault="00BA5B22" w:rsidP="00082BC7">
      <w:pPr>
        <w:rPr>
          <w:rFonts w:ascii="Georgia" w:eastAsia="Arial" w:hAnsi="Georgia" w:cs="Arial"/>
          <w:sz w:val="24"/>
          <w:szCs w:val="24"/>
        </w:rPr>
      </w:pPr>
    </w:p>
    <w:p w14:paraId="515B3751" w14:textId="77777777" w:rsidR="00BA5B22" w:rsidRPr="005B0AA8" w:rsidRDefault="00822047" w:rsidP="00082BC7">
      <w:pPr>
        <w:pStyle w:val="BodyText"/>
        <w:ind w:left="0" w:firstLine="0"/>
      </w:pPr>
      <w:bookmarkStart w:id="0" w:name="BACKGROUND_RECITALS:"/>
      <w:bookmarkEnd w:id="0"/>
      <w:r w:rsidRPr="005B0AA8">
        <w:rPr>
          <w:u w:val="single" w:color="000000"/>
        </w:rPr>
        <w:t>BACKGROUND RECITALS</w:t>
      </w:r>
      <w:r w:rsidRPr="005B0AA8">
        <w:t>:</w:t>
      </w:r>
    </w:p>
    <w:p w14:paraId="3365F665" w14:textId="77777777" w:rsidR="00BA5B22" w:rsidRPr="007E5B4A" w:rsidRDefault="00BA5B22" w:rsidP="00082BC7">
      <w:pPr>
        <w:spacing w:before="11"/>
        <w:rPr>
          <w:rFonts w:ascii="Georgia" w:eastAsia="Arial" w:hAnsi="Georgia" w:cs="Arial"/>
          <w:sz w:val="17"/>
          <w:szCs w:val="17"/>
        </w:rPr>
      </w:pPr>
    </w:p>
    <w:p w14:paraId="69AA3D9B" w14:textId="24651BA1" w:rsidR="00BA5B22" w:rsidRPr="007E5B4A" w:rsidRDefault="00822047" w:rsidP="00082BC7">
      <w:pPr>
        <w:pStyle w:val="BodyText"/>
        <w:numPr>
          <w:ilvl w:val="0"/>
          <w:numId w:val="5"/>
        </w:numPr>
        <w:tabs>
          <w:tab w:val="left" w:pos="630"/>
        </w:tabs>
        <w:spacing w:before="69"/>
        <w:ind w:left="0" w:right="115" w:firstLine="0"/>
        <w:jc w:val="both"/>
      </w:pPr>
      <w:r w:rsidRPr="007E5B4A">
        <w:t xml:space="preserve">In accordance with the Consultants’ Competitive Negotiations Act, Section 287.055, Florida Statutes, the </w:t>
      </w:r>
      <w:r w:rsidR="007E5B4A">
        <w:t>County</w:t>
      </w:r>
      <w:r w:rsidRPr="007E5B4A">
        <w:t xml:space="preserve"> solicited, evaluated and developed ranking of firms to </w:t>
      </w:r>
      <w:r w:rsidR="00AF5DAB">
        <w:t>develop an Integrated Water Master Plan (“IWMP”) for its water, wastewater, and reuse utility systems</w:t>
      </w:r>
      <w:r w:rsidR="005B0AA8" w:rsidRPr="007E5B4A">
        <w:t xml:space="preserve"> </w:t>
      </w:r>
      <w:r w:rsidRPr="007E5B4A">
        <w:t>(“</w:t>
      </w:r>
      <w:r w:rsidR="00AF5DAB">
        <w:t>Project</w:t>
      </w:r>
      <w:r w:rsidRPr="007E5B4A">
        <w:t>”), based on statement of qualifications received in response to Request for Qualifications 20</w:t>
      </w:r>
      <w:r w:rsidR="007E5B4A" w:rsidRPr="007E5B4A">
        <w:t>2</w:t>
      </w:r>
      <w:r w:rsidR="00AF5DAB">
        <w:t>4039</w:t>
      </w:r>
      <w:r w:rsidRPr="007E5B4A">
        <w:t>.</w:t>
      </w:r>
    </w:p>
    <w:p w14:paraId="430A56FF" w14:textId="77777777" w:rsidR="00BA5B22" w:rsidRPr="007E5B4A" w:rsidRDefault="00BA5B22" w:rsidP="00082BC7">
      <w:pPr>
        <w:rPr>
          <w:rFonts w:ascii="Georgia" w:eastAsia="Arial" w:hAnsi="Georgia" w:cs="Arial"/>
          <w:sz w:val="24"/>
          <w:szCs w:val="24"/>
        </w:rPr>
      </w:pPr>
    </w:p>
    <w:p w14:paraId="7EB85FDB" w14:textId="4288C576" w:rsidR="00BA5B22" w:rsidRPr="007E5B4A" w:rsidRDefault="00822047" w:rsidP="00082BC7">
      <w:pPr>
        <w:pStyle w:val="BodyText"/>
        <w:numPr>
          <w:ilvl w:val="0"/>
          <w:numId w:val="5"/>
        </w:numPr>
        <w:tabs>
          <w:tab w:val="left" w:pos="630"/>
        </w:tabs>
        <w:ind w:left="0" w:right="114" w:firstLine="0"/>
        <w:jc w:val="both"/>
      </w:pPr>
      <w:r w:rsidRPr="007E5B4A">
        <w:t xml:space="preserve">As a result of its response, the County has selected Consultant to provide </w:t>
      </w:r>
      <w:r w:rsidR="00AF5DAB">
        <w:t xml:space="preserve">the </w:t>
      </w:r>
      <w:r w:rsidRPr="007E5B4A">
        <w:t xml:space="preserve">professional </w:t>
      </w:r>
      <w:r w:rsidR="00AF5DAB">
        <w:t>S</w:t>
      </w:r>
      <w:r w:rsidRPr="007E5B4A">
        <w:t xml:space="preserve">ervices as more fully set forth in the </w:t>
      </w:r>
      <w:r w:rsidR="00082BC7">
        <w:t>S</w:t>
      </w:r>
      <w:r w:rsidR="00AF5DAB">
        <w:t>tatement</w:t>
      </w:r>
      <w:r w:rsidR="00082BC7">
        <w:t xml:space="preserve"> of Work</w:t>
      </w:r>
      <w:r w:rsidR="00D87A17" w:rsidRPr="007E5B4A">
        <w:t>,</w:t>
      </w:r>
      <w:r w:rsidRPr="007E5B4A">
        <w:t xml:space="preserve"> attached as “Exhibit A” to this Agreement and made a part hereof by reference.</w:t>
      </w:r>
    </w:p>
    <w:p w14:paraId="024251FE" w14:textId="77777777" w:rsidR="00BA5B22" w:rsidRPr="007E5B4A" w:rsidRDefault="00BA5B22" w:rsidP="00082BC7">
      <w:pPr>
        <w:rPr>
          <w:rFonts w:ascii="Georgia" w:eastAsia="Arial" w:hAnsi="Georgia" w:cs="Arial"/>
          <w:sz w:val="24"/>
          <w:szCs w:val="24"/>
        </w:rPr>
      </w:pPr>
    </w:p>
    <w:p w14:paraId="45503372" w14:textId="77777777" w:rsidR="00BA5B22" w:rsidRPr="007E5B4A" w:rsidRDefault="00822047" w:rsidP="00082BC7">
      <w:pPr>
        <w:pStyle w:val="BodyText"/>
        <w:numPr>
          <w:ilvl w:val="0"/>
          <w:numId w:val="5"/>
        </w:numPr>
        <w:tabs>
          <w:tab w:val="left" w:pos="630"/>
        </w:tabs>
        <w:ind w:left="0" w:right="116" w:firstLine="0"/>
        <w:jc w:val="both"/>
      </w:pPr>
      <w:r w:rsidRPr="007E5B4A">
        <w:t xml:space="preserve">The Consultant is willing and able to perform the Services for the </w:t>
      </w:r>
      <w:r w:rsidR="007E5B4A">
        <w:t>County</w:t>
      </w:r>
      <w:r w:rsidRPr="007E5B4A">
        <w:t xml:space="preserve"> on the terms and conditions set forth below; and</w:t>
      </w:r>
    </w:p>
    <w:p w14:paraId="30D282C5" w14:textId="77777777" w:rsidR="00BA5B22" w:rsidRPr="007E5B4A" w:rsidRDefault="00BA5B22" w:rsidP="00082BC7">
      <w:pPr>
        <w:rPr>
          <w:rFonts w:ascii="Georgia" w:eastAsia="Arial" w:hAnsi="Georgia" w:cs="Arial"/>
          <w:sz w:val="24"/>
          <w:szCs w:val="24"/>
        </w:rPr>
      </w:pPr>
    </w:p>
    <w:p w14:paraId="16EF8EB2" w14:textId="77777777" w:rsidR="00BA5B22" w:rsidRPr="005B0AA8" w:rsidRDefault="00822047" w:rsidP="00082BC7">
      <w:pPr>
        <w:pStyle w:val="BodyText"/>
        <w:numPr>
          <w:ilvl w:val="0"/>
          <w:numId w:val="5"/>
        </w:numPr>
        <w:tabs>
          <w:tab w:val="left" w:pos="630"/>
        </w:tabs>
        <w:ind w:left="0" w:right="119" w:firstLine="0"/>
        <w:jc w:val="both"/>
      </w:pPr>
      <w:r w:rsidRPr="005B0AA8">
        <w:t xml:space="preserve">The </w:t>
      </w:r>
      <w:r w:rsidR="007E5B4A">
        <w:t>County</w:t>
      </w:r>
      <w:r w:rsidRPr="005B0AA8">
        <w:t xml:space="preserve"> and the Consultant wish to enter into this Agreement for the Consultant’s Services for the Project.</w:t>
      </w:r>
    </w:p>
    <w:p w14:paraId="7F41EEF1" w14:textId="77777777" w:rsidR="00BA5B22" w:rsidRPr="005B0AA8" w:rsidRDefault="00BA5B22" w:rsidP="00082BC7">
      <w:pPr>
        <w:rPr>
          <w:rFonts w:ascii="Georgia" w:eastAsia="Arial" w:hAnsi="Georgia" w:cs="Arial"/>
          <w:sz w:val="24"/>
          <w:szCs w:val="24"/>
        </w:rPr>
      </w:pPr>
    </w:p>
    <w:p w14:paraId="1F78A12B" w14:textId="77777777" w:rsidR="00BA5B22" w:rsidRPr="005B0AA8" w:rsidRDefault="00822047" w:rsidP="00082BC7">
      <w:pPr>
        <w:pStyle w:val="BodyText"/>
        <w:ind w:left="0" w:right="114" w:firstLine="0"/>
        <w:jc w:val="both"/>
      </w:pPr>
      <w:r w:rsidRPr="005B0AA8">
        <w:t>NOW THEREFORE, in recognition and consideration of the above Recitals, which are not merely prefatory, but are incorporated by reference as though fully set forth herein and form part of the consideration, terms and conditions of this Agreement, and in accordance with the mutual covenants herein contained and other good and valuable consideration, the receipt and sufficiency of which are hereby acknowledged, the parties agree as follows:</w:t>
      </w:r>
    </w:p>
    <w:p w14:paraId="71CBADC8" w14:textId="77777777" w:rsidR="00BA5B22" w:rsidRPr="005B0AA8" w:rsidRDefault="00BA5B22" w:rsidP="007E5B4A">
      <w:pPr>
        <w:rPr>
          <w:rFonts w:ascii="Georgia" w:eastAsia="Arial" w:hAnsi="Georgia" w:cs="Arial"/>
          <w:sz w:val="24"/>
          <w:szCs w:val="24"/>
        </w:rPr>
      </w:pPr>
    </w:p>
    <w:p w14:paraId="2DD6D695" w14:textId="77777777" w:rsidR="00BA5B22" w:rsidRPr="005B0AA8" w:rsidRDefault="00822047" w:rsidP="007E5B4A">
      <w:pPr>
        <w:pStyle w:val="Heading2"/>
        <w:numPr>
          <w:ilvl w:val="0"/>
          <w:numId w:val="4"/>
        </w:numPr>
        <w:tabs>
          <w:tab w:val="left" w:pos="840"/>
        </w:tabs>
        <w:rPr>
          <w:b w:val="0"/>
          <w:bCs w:val="0"/>
          <w:u w:val="none"/>
        </w:rPr>
      </w:pPr>
      <w:bookmarkStart w:id="1" w:name="1._GENERAL."/>
      <w:bookmarkEnd w:id="1"/>
      <w:r w:rsidRPr="005B0AA8">
        <w:rPr>
          <w:u w:val="thick" w:color="000000"/>
        </w:rPr>
        <w:t>GENERAL</w:t>
      </w:r>
      <w:r w:rsidRPr="005B0AA8">
        <w:rPr>
          <w:u w:val="none"/>
        </w:rPr>
        <w:t>.</w:t>
      </w:r>
    </w:p>
    <w:p w14:paraId="25F2CE99" w14:textId="77777777" w:rsidR="00BA5B22" w:rsidRPr="005B0AA8" w:rsidRDefault="00BA5B22" w:rsidP="007E5B4A">
      <w:pPr>
        <w:spacing w:before="11"/>
        <w:rPr>
          <w:rFonts w:ascii="Georgia" w:eastAsia="Arial" w:hAnsi="Georgia" w:cs="Arial"/>
          <w:b/>
          <w:bCs/>
          <w:sz w:val="17"/>
          <w:szCs w:val="17"/>
        </w:rPr>
      </w:pPr>
    </w:p>
    <w:p w14:paraId="6EEC8D75" w14:textId="77777777" w:rsidR="00082BC7" w:rsidRPr="007E5B4A" w:rsidRDefault="00822047" w:rsidP="00082BC7">
      <w:pPr>
        <w:pStyle w:val="BodyText"/>
        <w:numPr>
          <w:ilvl w:val="1"/>
          <w:numId w:val="4"/>
        </w:numPr>
        <w:tabs>
          <w:tab w:val="left" w:pos="1560"/>
        </w:tabs>
        <w:spacing w:before="69"/>
        <w:ind w:left="0" w:right="118" w:firstLine="720"/>
        <w:jc w:val="both"/>
      </w:pPr>
      <w:r w:rsidRPr="005B0AA8">
        <w:t>The Background Recitals are true and correct and form a material part of this Agreement</w:t>
      </w:r>
      <w:r w:rsidR="008A3440" w:rsidRPr="005B0AA8">
        <w:t>.</w:t>
      </w:r>
    </w:p>
    <w:p w14:paraId="03FBC575" w14:textId="16844C26" w:rsidR="00BA5B22" w:rsidRPr="005B0AA8" w:rsidRDefault="00F6721C" w:rsidP="00082BC7">
      <w:pPr>
        <w:pStyle w:val="BodyText"/>
        <w:numPr>
          <w:ilvl w:val="1"/>
          <w:numId w:val="4"/>
        </w:numPr>
        <w:tabs>
          <w:tab w:val="left" w:pos="1560"/>
        </w:tabs>
        <w:spacing w:before="55" w:beforeAutospacing="1"/>
        <w:ind w:left="0" w:right="112" w:firstLine="720"/>
        <w:jc w:val="both"/>
      </w:pPr>
      <w:r>
        <w:t>P</w:t>
      </w:r>
      <w:r w:rsidR="00822047" w:rsidRPr="00DE5ABF">
        <w:t xml:space="preserve">rofessional services provided by the Consultant for the </w:t>
      </w:r>
      <w:r w:rsidR="007E5B4A" w:rsidRPr="00DE5ABF">
        <w:t>County</w:t>
      </w:r>
      <w:r w:rsidR="00822047" w:rsidRPr="00DE5ABF">
        <w:t xml:space="preserve"> </w:t>
      </w:r>
      <w:r>
        <w:t xml:space="preserve">will include </w:t>
      </w:r>
      <w:r w:rsidR="00AF5DAB">
        <w:t>those</w:t>
      </w:r>
      <w:r w:rsidR="00822047" w:rsidRPr="00DE5ABF">
        <w:t xml:space="preserve"> identified in Exhibit A. The parties agree that the </w:t>
      </w:r>
      <w:r w:rsidR="008B5D46" w:rsidRPr="00DE5ABF">
        <w:t xml:space="preserve">not to exceed </w:t>
      </w:r>
      <w:r w:rsidR="00AF5DAB">
        <w:t xml:space="preserve">per task </w:t>
      </w:r>
      <w:r w:rsidR="008B5D46" w:rsidRPr="00DE5ABF">
        <w:t>services</w:t>
      </w:r>
      <w:r w:rsidR="00822047" w:rsidRPr="00DE5ABF">
        <w:t xml:space="preserve"> rates</w:t>
      </w:r>
      <w:r w:rsidR="008B5D46" w:rsidRPr="00DE5ABF">
        <w:t xml:space="preserve"> in Exhibit </w:t>
      </w:r>
      <w:r w:rsidR="00AF5DAB">
        <w:t>B</w:t>
      </w:r>
      <w:r w:rsidR="008B5D46" w:rsidRPr="00DE5ABF">
        <w:t xml:space="preserve"> </w:t>
      </w:r>
      <w:r w:rsidR="00822047" w:rsidRPr="00DE5ABF">
        <w:t>are the basis to be used for billing purposes and that</w:t>
      </w:r>
      <w:r w:rsidR="008B5D46" w:rsidRPr="00DE5ABF">
        <w:t xml:space="preserve"> </w:t>
      </w:r>
      <w:r w:rsidR="00B426D9">
        <w:t xml:space="preserve">method of </w:t>
      </w:r>
      <w:r w:rsidR="008B5D46" w:rsidRPr="00DE5ABF">
        <w:t>Consultant’s compensation is set forth in</w:t>
      </w:r>
      <w:r w:rsidR="00D87A17" w:rsidRPr="00DE5ABF">
        <w:t xml:space="preserve"> </w:t>
      </w:r>
      <w:r w:rsidR="00B426D9">
        <w:t>section</w:t>
      </w:r>
      <w:r w:rsidR="00D87A17" w:rsidRPr="00DE5ABF">
        <w:t xml:space="preserve"> 5.</w:t>
      </w:r>
      <w:r w:rsidR="00D87A17" w:rsidRPr="005B0AA8">
        <w:t xml:space="preserve"> Consultant’s services will be performed in a timely, efficient, cost effective manner. In the performance of professional services, the Consultant will use that degree of care and skill ordinarily exercised by other similar professionals in the field under similar conditions in similar localities</w:t>
      </w:r>
      <w:r w:rsidR="00B105F5">
        <w:t xml:space="preserve"> (“standard of care”)</w:t>
      </w:r>
      <w:r w:rsidR="00D87A17" w:rsidRPr="005B0AA8">
        <w:t xml:space="preserve">. The Consultant will use due care in performing its services and will have due regard for </w:t>
      </w:r>
      <w:r w:rsidR="004E7E90" w:rsidRPr="005B0AA8">
        <w:t xml:space="preserve">acceptable </w:t>
      </w:r>
      <w:r>
        <w:t>engineering</w:t>
      </w:r>
      <w:r w:rsidR="004E7E90" w:rsidRPr="005B0AA8">
        <w:t xml:space="preserve"> design </w:t>
      </w:r>
      <w:r w:rsidR="00822047" w:rsidRPr="005B0AA8">
        <w:t xml:space="preserve">standards and principles. </w:t>
      </w:r>
      <w:bookmarkStart w:id="2" w:name="_Hlk121236890"/>
      <w:r w:rsidR="00822047" w:rsidRPr="005B0AA8">
        <w:t>Consultant's standard of care shall not be altered by the application, interpretation, or construction of any other provision of this Agreement.</w:t>
      </w:r>
    </w:p>
    <w:bookmarkEnd w:id="2"/>
    <w:p w14:paraId="6CD2C808" w14:textId="77777777" w:rsidR="00BA5B22" w:rsidRPr="005B0AA8" w:rsidRDefault="00BA5B22" w:rsidP="007E5B4A">
      <w:pPr>
        <w:rPr>
          <w:rFonts w:ascii="Georgia" w:eastAsia="Arial" w:hAnsi="Georgia" w:cs="Arial"/>
          <w:sz w:val="24"/>
          <w:szCs w:val="24"/>
        </w:rPr>
      </w:pPr>
    </w:p>
    <w:p w14:paraId="6D50D363" w14:textId="77777777" w:rsidR="00BA5B22" w:rsidRDefault="00822047" w:rsidP="007E5B4A">
      <w:pPr>
        <w:pStyle w:val="BodyText"/>
        <w:numPr>
          <w:ilvl w:val="1"/>
          <w:numId w:val="4"/>
        </w:numPr>
        <w:tabs>
          <w:tab w:val="left" w:pos="1560"/>
        </w:tabs>
        <w:ind w:right="113" w:firstLine="720"/>
        <w:jc w:val="both"/>
      </w:pPr>
      <w:r w:rsidRPr="005B0AA8">
        <w:t>Additional services which would increase, decrease or which are otherwise outside the scope of Services or level of effort contemplated by the Exhibit</w:t>
      </w:r>
      <w:r w:rsidR="00B426D9">
        <w:t>(</w:t>
      </w:r>
      <w:r w:rsidRPr="005B0AA8">
        <w:t>s</w:t>
      </w:r>
      <w:r w:rsidR="00B426D9">
        <w:t>)</w:t>
      </w:r>
      <w:r w:rsidRPr="005B0AA8">
        <w:t xml:space="preserve"> shall be Services for which the Consultant must obtain the prior written approval of the </w:t>
      </w:r>
      <w:r w:rsidR="007E5B4A">
        <w:t>County</w:t>
      </w:r>
      <w:r w:rsidRPr="005B0AA8">
        <w:t xml:space="preserve"> as provided by this Agreement. All terms for the performance of such Services must be agreed upon in a </w:t>
      </w:r>
      <w:r w:rsidRPr="005B0AA8">
        <w:lastRenderedPageBreak/>
        <w:t xml:space="preserve">written document prior to any deviation from the terms of the Agreement, and when properly authorized and executed by both the Consultant and the </w:t>
      </w:r>
      <w:r w:rsidR="007E5B4A">
        <w:t>County</w:t>
      </w:r>
      <w:r w:rsidRPr="005B0AA8">
        <w:t xml:space="preserve"> shall become an amendment to the Agreement.</w:t>
      </w:r>
    </w:p>
    <w:p w14:paraId="3851FE22" w14:textId="77777777" w:rsidR="00BA5B22" w:rsidRPr="005B0AA8" w:rsidRDefault="00BA5B22" w:rsidP="007E5B4A">
      <w:pPr>
        <w:rPr>
          <w:rFonts w:ascii="Georgia" w:eastAsia="Arial" w:hAnsi="Georgia" w:cs="Arial"/>
          <w:sz w:val="24"/>
          <w:szCs w:val="24"/>
        </w:rPr>
      </w:pPr>
    </w:p>
    <w:p w14:paraId="3C8F3771" w14:textId="77777777" w:rsidR="00BA5B22" w:rsidRPr="005B0AA8" w:rsidRDefault="007E5B4A" w:rsidP="007E5B4A">
      <w:pPr>
        <w:pStyle w:val="Heading2"/>
        <w:numPr>
          <w:ilvl w:val="0"/>
          <w:numId w:val="4"/>
        </w:numPr>
        <w:tabs>
          <w:tab w:val="left" w:pos="840"/>
        </w:tabs>
        <w:jc w:val="both"/>
        <w:rPr>
          <w:rFonts w:cs="Arial"/>
          <w:b w:val="0"/>
          <w:bCs w:val="0"/>
          <w:u w:val="none"/>
        </w:rPr>
      </w:pPr>
      <w:bookmarkStart w:id="3" w:name="2._COUNTY_OBLIGATIONS."/>
      <w:bookmarkEnd w:id="3"/>
      <w:r>
        <w:rPr>
          <w:u w:val="thick" w:color="000000"/>
        </w:rPr>
        <w:t>C</w:t>
      </w:r>
      <w:r w:rsidR="00A640EC">
        <w:rPr>
          <w:u w:val="thick" w:color="000000"/>
        </w:rPr>
        <w:t>OUNTY</w:t>
      </w:r>
      <w:r w:rsidR="00822047" w:rsidRPr="005B0AA8">
        <w:rPr>
          <w:u w:val="thick" w:color="000000"/>
        </w:rPr>
        <w:t xml:space="preserve"> OBLIGATIONS</w:t>
      </w:r>
      <w:r w:rsidR="00822047" w:rsidRPr="005B0AA8">
        <w:rPr>
          <w:b w:val="0"/>
          <w:u w:val="none"/>
        </w:rPr>
        <w:t>.</w:t>
      </w:r>
    </w:p>
    <w:p w14:paraId="5D4EC2C4" w14:textId="77777777" w:rsidR="00BA5B22" w:rsidRPr="005B0AA8" w:rsidRDefault="00BA5B22" w:rsidP="007E5B4A">
      <w:pPr>
        <w:spacing w:before="11"/>
        <w:rPr>
          <w:rFonts w:ascii="Georgia" w:eastAsia="Arial" w:hAnsi="Georgia" w:cs="Arial"/>
          <w:sz w:val="17"/>
          <w:szCs w:val="17"/>
        </w:rPr>
      </w:pPr>
    </w:p>
    <w:p w14:paraId="3192B571" w14:textId="079A7DCA" w:rsidR="001C5C16" w:rsidRDefault="00822047" w:rsidP="001C5C16">
      <w:pPr>
        <w:pStyle w:val="BodyText"/>
        <w:numPr>
          <w:ilvl w:val="1"/>
          <w:numId w:val="4"/>
        </w:numPr>
        <w:tabs>
          <w:tab w:val="left" w:pos="1560"/>
        </w:tabs>
        <w:spacing w:before="55"/>
        <w:ind w:left="0" w:right="116" w:firstLine="720"/>
        <w:jc w:val="both"/>
      </w:pPr>
      <w:r w:rsidRPr="005B0AA8">
        <w:t xml:space="preserve">The </w:t>
      </w:r>
      <w:r w:rsidR="007E5B4A">
        <w:t>County</w:t>
      </w:r>
      <w:r w:rsidRPr="005B0AA8">
        <w:t xml:space="preserve"> will provide the Consultant with a copy of any preliminary data or reports available as required in connection with the </w:t>
      </w:r>
      <w:r w:rsidR="00B105F5">
        <w:t>services</w:t>
      </w:r>
      <w:r w:rsidRPr="005B0AA8">
        <w:t xml:space="preserve"> to be performed under this Agreement, together with all available drawings, surveys, right-of-way maps, and other documents in the possession of the </w:t>
      </w:r>
      <w:r w:rsidR="007E5B4A">
        <w:t>County</w:t>
      </w:r>
      <w:r w:rsidRPr="005B0AA8">
        <w:t xml:space="preserve"> pertinent to the </w:t>
      </w:r>
      <w:r w:rsidR="00AF5DAB">
        <w:t>Services</w:t>
      </w:r>
      <w:r w:rsidRPr="005B0AA8">
        <w:t xml:space="preserve"> and as otherwise provided in Exhibit A.  The Consultant is responsible for bringing to the</w:t>
      </w:r>
      <w:r w:rsidR="008B5D46" w:rsidRPr="005B0AA8">
        <w:t xml:space="preserve"> </w:t>
      </w:r>
      <w:r w:rsidR="007E5B4A">
        <w:t>County</w:t>
      </w:r>
      <w:r w:rsidRPr="005B0AA8">
        <w:t xml:space="preserve">'s attention, for the </w:t>
      </w:r>
      <w:r w:rsidR="007E5B4A">
        <w:t>County</w:t>
      </w:r>
      <w:r w:rsidRPr="005B0AA8">
        <w:t>'s resolution, material inconsistencies or errors in such data that are made known to the Consultant, but Consultant is not responsible for discovering errors, omissions, or inconsistencies in the drawings or data provided.</w:t>
      </w:r>
    </w:p>
    <w:p w14:paraId="64477A87" w14:textId="77777777" w:rsidR="001C5C16" w:rsidRDefault="001C5C16" w:rsidP="001C5C16">
      <w:pPr>
        <w:pStyle w:val="BodyText"/>
        <w:tabs>
          <w:tab w:val="left" w:pos="1560"/>
        </w:tabs>
        <w:spacing w:before="55"/>
        <w:ind w:left="720" w:right="116" w:firstLine="0"/>
        <w:jc w:val="both"/>
      </w:pPr>
    </w:p>
    <w:p w14:paraId="25347C04" w14:textId="1AAF8225" w:rsidR="001C5C16" w:rsidRPr="001C5C16" w:rsidRDefault="001C5C16" w:rsidP="001C5C16">
      <w:pPr>
        <w:pStyle w:val="BodyText"/>
        <w:numPr>
          <w:ilvl w:val="1"/>
          <w:numId w:val="4"/>
        </w:numPr>
        <w:tabs>
          <w:tab w:val="left" w:pos="1560"/>
        </w:tabs>
        <w:spacing w:before="55"/>
        <w:ind w:left="0" w:right="116" w:firstLine="720"/>
        <w:jc w:val="both"/>
      </w:pPr>
      <w:r w:rsidRPr="001C5C16">
        <w:rPr>
          <w:rFonts w:cs="Arial"/>
          <w:w w:val="105"/>
        </w:rPr>
        <w:t xml:space="preserve">The </w:t>
      </w:r>
      <w:r w:rsidR="00A77D62">
        <w:rPr>
          <w:rFonts w:cs="Arial"/>
          <w:w w:val="105"/>
        </w:rPr>
        <w:t>County</w:t>
      </w:r>
      <w:r w:rsidRPr="001C5C16">
        <w:rPr>
          <w:rFonts w:cs="Arial"/>
          <w:w w:val="105"/>
        </w:rPr>
        <w:t xml:space="preserve"> shall provide all criteria and full information as to the requirements for the Project, attend Project-related meeting, provide interim reviews on an agreed-upon schedule, make decisions on Project alternatives, and participate in the Project to the extent necessary to allow </w:t>
      </w:r>
      <w:r w:rsidR="00A77D62">
        <w:rPr>
          <w:rFonts w:cs="Arial"/>
          <w:w w:val="105"/>
        </w:rPr>
        <w:t>Consultant</w:t>
      </w:r>
      <w:r w:rsidRPr="001C5C16">
        <w:rPr>
          <w:rFonts w:cs="Arial"/>
          <w:w w:val="105"/>
        </w:rPr>
        <w:t xml:space="preserve"> to perform the services.</w:t>
      </w:r>
    </w:p>
    <w:p w14:paraId="6986594D" w14:textId="77777777" w:rsidR="001C5C16" w:rsidRPr="001C5C16" w:rsidRDefault="001C5C16" w:rsidP="001C5C16">
      <w:pPr>
        <w:pStyle w:val="BodyText"/>
        <w:tabs>
          <w:tab w:val="left" w:pos="1560"/>
        </w:tabs>
        <w:spacing w:before="55"/>
        <w:ind w:left="0" w:right="116" w:firstLine="0"/>
        <w:jc w:val="both"/>
      </w:pPr>
    </w:p>
    <w:p w14:paraId="621CD37C" w14:textId="55D0AB53" w:rsidR="001C5C16" w:rsidRPr="001C5C16" w:rsidRDefault="001C5C16" w:rsidP="001C5C16">
      <w:pPr>
        <w:pStyle w:val="BodyText"/>
        <w:numPr>
          <w:ilvl w:val="1"/>
          <w:numId w:val="4"/>
        </w:numPr>
        <w:tabs>
          <w:tab w:val="left" w:pos="1560"/>
        </w:tabs>
        <w:spacing w:before="55"/>
        <w:ind w:left="0" w:right="116" w:firstLine="720"/>
        <w:jc w:val="both"/>
      </w:pPr>
      <w:r w:rsidRPr="001C5C16">
        <w:rPr>
          <w:rFonts w:cs="Arial"/>
          <w:w w:val="105"/>
        </w:rPr>
        <w:t xml:space="preserve">The </w:t>
      </w:r>
      <w:r w:rsidR="00A77D62">
        <w:rPr>
          <w:rFonts w:cs="Arial"/>
          <w:w w:val="105"/>
        </w:rPr>
        <w:t>County</w:t>
      </w:r>
      <w:r w:rsidRPr="001C5C16">
        <w:rPr>
          <w:rFonts w:cs="Arial"/>
          <w:w w:val="105"/>
        </w:rPr>
        <w:t xml:space="preserve"> shall arrange for access to, and make provisions for the </w:t>
      </w:r>
      <w:r w:rsidR="00A77D62">
        <w:rPr>
          <w:rFonts w:cs="Arial"/>
          <w:w w:val="105"/>
        </w:rPr>
        <w:t>Consultant</w:t>
      </w:r>
      <w:r w:rsidRPr="001C5C16">
        <w:rPr>
          <w:rFonts w:cs="Arial"/>
          <w:w w:val="105"/>
        </w:rPr>
        <w:t xml:space="preserve"> to enter upon, public and private property (where required) as necessary for the </w:t>
      </w:r>
      <w:r w:rsidR="00A77D62">
        <w:rPr>
          <w:rFonts w:cs="Arial"/>
          <w:w w:val="105"/>
        </w:rPr>
        <w:t>Consultant</w:t>
      </w:r>
      <w:r w:rsidRPr="001C5C16">
        <w:rPr>
          <w:rFonts w:cs="Arial"/>
          <w:w w:val="105"/>
        </w:rPr>
        <w:t xml:space="preserve"> to perform its Services, upon timely written request of </w:t>
      </w:r>
      <w:r w:rsidR="00A77D62">
        <w:rPr>
          <w:rFonts w:cs="Arial"/>
          <w:w w:val="105"/>
        </w:rPr>
        <w:t>Consultant</w:t>
      </w:r>
      <w:r w:rsidRPr="001C5C16">
        <w:rPr>
          <w:rFonts w:cs="Arial"/>
          <w:w w:val="105"/>
        </w:rPr>
        <w:t xml:space="preserve"> to </w:t>
      </w:r>
      <w:r w:rsidR="00A77D62">
        <w:rPr>
          <w:rFonts w:cs="Arial"/>
          <w:w w:val="105"/>
        </w:rPr>
        <w:t>County</w:t>
      </w:r>
      <w:r w:rsidRPr="001C5C16">
        <w:rPr>
          <w:rFonts w:cs="Arial"/>
          <w:w w:val="105"/>
        </w:rPr>
        <w:t>.</w:t>
      </w:r>
    </w:p>
    <w:p w14:paraId="06EA2733" w14:textId="77777777" w:rsidR="001C5C16" w:rsidRPr="001C5C16" w:rsidRDefault="001C5C16" w:rsidP="001C5C16">
      <w:pPr>
        <w:pStyle w:val="BodyText"/>
        <w:tabs>
          <w:tab w:val="left" w:pos="1560"/>
        </w:tabs>
        <w:spacing w:before="55"/>
        <w:ind w:left="0" w:right="116" w:firstLine="0"/>
        <w:jc w:val="both"/>
      </w:pPr>
    </w:p>
    <w:p w14:paraId="5FEE7943" w14:textId="553EC26C" w:rsidR="001C5C16" w:rsidRPr="001C5C16" w:rsidRDefault="001C5C16" w:rsidP="001C5C16">
      <w:pPr>
        <w:pStyle w:val="BodyText"/>
        <w:numPr>
          <w:ilvl w:val="1"/>
          <w:numId w:val="4"/>
        </w:numPr>
        <w:tabs>
          <w:tab w:val="left" w:pos="1560"/>
        </w:tabs>
        <w:spacing w:before="55"/>
        <w:ind w:left="0" w:right="116" w:firstLine="720"/>
        <w:jc w:val="both"/>
      </w:pPr>
      <w:r w:rsidRPr="001C5C16">
        <w:rPr>
          <w:rFonts w:cs="Arial"/>
          <w:w w:val="105"/>
        </w:rPr>
        <w:t xml:space="preserve">The </w:t>
      </w:r>
      <w:r w:rsidR="00A77D62">
        <w:rPr>
          <w:rFonts w:cs="Arial"/>
          <w:w w:val="105"/>
        </w:rPr>
        <w:t>County</w:t>
      </w:r>
      <w:r w:rsidRPr="001C5C16">
        <w:rPr>
          <w:rFonts w:cs="Arial"/>
          <w:w w:val="105"/>
        </w:rPr>
        <w:t xml:space="preserve"> shall promptly execute a</w:t>
      </w:r>
      <w:r w:rsidR="00B5435A">
        <w:rPr>
          <w:rFonts w:cs="Arial"/>
          <w:w w:val="105"/>
        </w:rPr>
        <w:t>ny</w:t>
      </w:r>
      <w:r w:rsidRPr="001C5C16">
        <w:rPr>
          <w:rFonts w:cs="Arial"/>
          <w:w w:val="105"/>
        </w:rPr>
        <w:t xml:space="preserve"> permit applications necessary to the Project.</w:t>
      </w:r>
    </w:p>
    <w:p w14:paraId="5AAEDFD9" w14:textId="77777777" w:rsidR="001C5C16" w:rsidRPr="001C5C16" w:rsidRDefault="001C5C16" w:rsidP="001C5C16">
      <w:pPr>
        <w:pStyle w:val="BodyText"/>
        <w:tabs>
          <w:tab w:val="left" w:pos="1560"/>
        </w:tabs>
        <w:spacing w:before="55"/>
        <w:ind w:left="0" w:right="116" w:firstLine="0"/>
        <w:jc w:val="both"/>
      </w:pPr>
    </w:p>
    <w:p w14:paraId="01CE5FE0" w14:textId="52F26787" w:rsidR="001C5C16" w:rsidRPr="001C5C16" w:rsidRDefault="001C5C16" w:rsidP="001C5C16">
      <w:pPr>
        <w:pStyle w:val="BodyText"/>
        <w:numPr>
          <w:ilvl w:val="1"/>
          <w:numId w:val="4"/>
        </w:numPr>
        <w:tabs>
          <w:tab w:val="left" w:pos="1560"/>
        </w:tabs>
        <w:spacing w:before="55"/>
        <w:ind w:left="0" w:right="116" w:firstLine="720"/>
        <w:jc w:val="both"/>
      </w:pPr>
      <w:r w:rsidRPr="001C5C16">
        <w:rPr>
          <w:rFonts w:cs="Arial"/>
          <w:w w:val="105"/>
        </w:rPr>
        <w:t xml:space="preserve">The </w:t>
      </w:r>
      <w:r w:rsidR="00A77D62">
        <w:rPr>
          <w:rFonts w:cs="Arial"/>
          <w:w w:val="105"/>
        </w:rPr>
        <w:t>County</w:t>
      </w:r>
      <w:r w:rsidRPr="001C5C16">
        <w:rPr>
          <w:rFonts w:cs="Arial"/>
          <w:w w:val="105"/>
        </w:rPr>
        <w:t xml:space="preserve"> shall examine any and all studies, reports, sketches, drawings, specifications, proposals and other documents presented by the </w:t>
      </w:r>
      <w:r w:rsidR="00A77D62">
        <w:rPr>
          <w:rFonts w:cs="Arial"/>
          <w:w w:val="105"/>
        </w:rPr>
        <w:t>Consultant</w:t>
      </w:r>
      <w:r w:rsidRPr="001C5C16">
        <w:rPr>
          <w:rFonts w:cs="Arial"/>
          <w:w w:val="105"/>
        </w:rPr>
        <w:t>, and render, in writing, decisions pertaining thereto within a reasonable time.</w:t>
      </w:r>
    </w:p>
    <w:p w14:paraId="6540D842" w14:textId="77777777" w:rsidR="001C5C16" w:rsidRDefault="001C5C16" w:rsidP="001C5C16">
      <w:pPr>
        <w:pStyle w:val="ListParagraph"/>
        <w:rPr>
          <w:rFonts w:cs="Arial"/>
          <w:w w:val="105"/>
        </w:rPr>
      </w:pPr>
    </w:p>
    <w:p w14:paraId="03B54B8D" w14:textId="309850C4" w:rsidR="001C5C16" w:rsidRPr="001C5C16" w:rsidRDefault="001C5C16" w:rsidP="001C5C16">
      <w:pPr>
        <w:pStyle w:val="BodyText"/>
        <w:numPr>
          <w:ilvl w:val="1"/>
          <w:numId w:val="4"/>
        </w:numPr>
        <w:tabs>
          <w:tab w:val="left" w:pos="1560"/>
        </w:tabs>
        <w:spacing w:before="55"/>
        <w:ind w:left="0" w:right="116" w:firstLine="720"/>
        <w:jc w:val="both"/>
      </w:pPr>
      <w:r w:rsidRPr="001C5C16">
        <w:rPr>
          <w:rFonts w:cs="Arial"/>
          <w:w w:val="105"/>
        </w:rPr>
        <w:t xml:space="preserve">The </w:t>
      </w:r>
      <w:r w:rsidR="00A77D62">
        <w:rPr>
          <w:rFonts w:cs="Arial"/>
          <w:w w:val="105"/>
        </w:rPr>
        <w:t>County</w:t>
      </w:r>
      <w:r w:rsidRPr="001C5C16">
        <w:rPr>
          <w:rFonts w:cs="Arial"/>
          <w:w w:val="105"/>
        </w:rPr>
        <w:t xml:space="preserve"> will appoint a Project Manager who shall (a) act as the </w:t>
      </w:r>
      <w:r w:rsidR="00A77D62">
        <w:rPr>
          <w:rFonts w:cs="Arial"/>
          <w:w w:val="105"/>
        </w:rPr>
        <w:t>County</w:t>
      </w:r>
      <w:r w:rsidRPr="001C5C16">
        <w:rPr>
          <w:rFonts w:cs="Arial"/>
          <w:w w:val="105"/>
        </w:rPr>
        <w:t xml:space="preserve">'s agent with respect to the Services rendered hereunder; (b) transmit instructions to and receive information from the </w:t>
      </w:r>
      <w:r w:rsidR="00A77D62">
        <w:rPr>
          <w:rFonts w:cs="Arial"/>
          <w:w w:val="105"/>
        </w:rPr>
        <w:t>Consultant</w:t>
      </w:r>
      <w:r w:rsidRPr="001C5C16">
        <w:rPr>
          <w:rFonts w:cs="Arial"/>
          <w:w w:val="105"/>
        </w:rPr>
        <w:t xml:space="preserve">; (c) communicate the </w:t>
      </w:r>
      <w:r w:rsidR="00A77D62">
        <w:rPr>
          <w:rFonts w:cs="Arial"/>
          <w:w w:val="105"/>
        </w:rPr>
        <w:t>County</w:t>
      </w:r>
      <w:r w:rsidRPr="001C5C16">
        <w:rPr>
          <w:rFonts w:cs="Arial"/>
          <w:w w:val="105"/>
        </w:rPr>
        <w:t xml:space="preserve">'s policies and decisions to the </w:t>
      </w:r>
      <w:r w:rsidR="00A77D62">
        <w:rPr>
          <w:rFonts w:cs="Arial"/>
          <w:w w:val="105"/>
        </w:rPr>
        <w:t>Consultant</w:t>
      </w:r>
      <w:r w:rsidRPr="001C5C16">
        <w:rPr>
          <w:rFonts w:cs="Arial"/>
          <w:w w:val="105"/>
        </w:rPr>
        <w:t xml:space="preserve"> regarding the Services; and (d) determine, initially, whether the </w:t>
      </w:r>
      <w:r w:rsidR="00A77D62">
        <w:rPr>
          <w:rFonts w:cs="Arial"/>
          <w:w w:val="105"/>
        </w:rPr>
        <w:t>Consultant</w:t>
      </w:r>
      <w:r w:rsidRPr="001C5C16">
        <w:rPr>
          <w:rFonts w:cs="Arial"/>
          <w:w w:val="105"/>
        </w:rPr>
        <w:t xml:space="preserve"> is fulfilling its duties, responsibilities, and obligations hereunder.</w:t>
      </w:r>
    </w:p>
    <w:p w14:paraId="5D201618" w14:textId="77777777" w:rsidR="001C5C16" w:rsidRDefault="001C5C16" w:rsidP="001C5C16">
      <w:pPr>
        <w:pStyle w:val="ListParagraph"/>
        <w:rPr>
          <w:rFonts w:cs="Arial"/>
          <w:w w:val="105"/>
        </w:rPr>
      </w:pPr>
    </w:p>
    <w:p w14:paraId="32FC8790" w14:textId="1216CCC6" w:rsidR="001C5C16" w:rsidRPr="001C5C16" w:rsidRDefault="001C5C16" w:rsidP="001C5C16">
      <w:pPr>
        <w:pStyle w:val="BodyText"/>
        <w:numPr>
          <w:ilvl w:val="1"/>
          <w:numId w:val="4"/>
        </w:numPr>
        <w:tabs>
          <w:tab w:val="left" w:pos="1560"/>
        </w:tabs>
        <w:spacing w:before="55"/>
        <w:ind w:left="0" w:right="116" w:firstLine="720"/>
        <w:jc w:val="both"/>
      </w:pPr>
      <w:r w:rsidRPr="001C5C16">
        <w:rPr>
          <w:rFonts w:cs="Arial"/>
          <w:w w:val="105"/>
        </w:rPr>
        <w:t xml:space="preserve">The </w:t>
      </w:r>
      <w:r w:rsidR="00A77D62">
        <w:rPr>
          <w:rFonts w:cs="Arial"/>
          <w:w w:val="105"/>
        </w:rPr>
        <w:t>County</w:t>
      </w:r>
      <w:r w:rsidRPr="001C5C16">
        <w:rPr>
          <w:rFonts w:cs="Arial"/>
          <w:w w:val="105"/>
        </w:rPr>
        <w:t xml:space="preserve"> shall give prompt written notice to the </w:t>
      </w:r>
      <w:r w:rsidR="00A77D62">
        <w:rPr>
          <w:rFonts w:cs="Arial"/>
          <w:w w:val="105"/>
        </w:rPr>
        <w:t>Consultant</w:t>
      </w:r>
      <w:r w:rsidRPr="001C5C16">
        <w:rPr>
          <w:rFonts w:cs="Arial"/>
          <w:w w:val="105"/>
        </w:rPr>
        <w:t xml:space="preserve"> whenever the </w:t>
      </w:r>
      <w:r w:rsidR="00A77D62">
        <w:rPr>
          <w:rFonts w:cs="Arial"/>
          <w:w w:val="105"/>
        </w:rPr>
        <w:t>County</w:t>
      </w:r>
      <w:r w:rsidRPr="001C5C16">
        <w:rPr>
          <w:rFonts w:cs="Arial"/>
          <w:w w:val="105"/>
        </w:rPr>
        <w:t xml:space="preserve"> observes or otherwise becomes aware of any development that affects the timing or delivery of the </w:t>
      </w:r>
      <w:r w:rsidR="00A77D62">
        <w:rPr>
          <w:rFonts w:cs="Arial"/>
          <w:w w:val="105"/>
        </w:rPr>
        <w:t>Consultant</w:t>
      </w:r>
      <w:r w:rsidRPr="001C5C16">
        <w:rPr>
          <w:rFonts w:cs="Arial"/>
          <w:w w:val="105"/>
        </w:rPr>
        <w:t xml:space="preserve">'s Services. If the </w:t>
      </w:r>
      <w:r w:rsidR="00A77D62">
        <w:rPr>
          <w:rFonts w:cs="Arial"/>
          <w:w w:val="105"/>
        </w:rPr>
        <w:t>Consultant</w:t>
      </w:r>
      <w:r w:rsidRPr="001C5C16">
        <w:rPr>
          <w:rFonts w:cs="Arial"/>
          <w:w w:val="105"/>
        </w:rPr>
        <w:t xml:space="preserve"> has been delayed in completing its Services through no fault or negligence of either the </w:t>
      </w:r>
      <w:r w:rsidR="00A77D62">
        <w:rPr>
          <w:rFonts w:cs="Arial"/>
          <w:w w:val="105"/>
        </w:rPr>
        <w:t>Consultant</w:t>
      </w:r>
      <w:r w:rsidRPr="001C5C16">
        <w:rPr>
          <w:rFonts w:cs="Arial"/>
          <w:w w:val="105"/>
        </w:rPr>
        <w:t xml:space="preserve"> or any sub-consultant, and, as a result will be unable to perform fully and satisfactorily under the provisions of this Agreement, then the </w:t>
      </w:r>
      <w:r w:rsidR="00A77D62">
        <w:rPr>
          <w:rFonts w:cs="Arial"/>
          <w:w w:val="105"/>
        </w:rPr>
        <w:t>Consultant</w:t>
      </w:r>
      <w:r w:rsidRPr="001C5C16">
        <w:rPr>
          <w:rFonts w:cs="Arial"/>
          <w:w w:val="105"/>
        </w:rPr>
        <w:t xml:space="preserve"> shall promptly notify the Project Manager. In the </w:t>
      </w:r>
      <w:r w:rsidR="00A77D62">
        <w:rPr>
          <w:rFonts w:cs="Arial"/>
          <w:w w:val="105"/>
        </w:rPr>
        <w:t>County</w:t>
      </w:r>
      <w:r w:rsidRPr="001C5C16">
        <w:rPr>
          <w:rFonts w:cs="Arial"/>
          <w:w w:val="105"/>
        </w:rPr>
        <w:t xml:space="preserve">'s sole discretion, and upon the submission to the </w:t>
      </w:r>
      <w:r w:rsidR="00A77D62">
        <w:rPr>
          <w:rFonts w:cs="Arial"/>
          <w:w w:val="105"/>
        </w:rPr>
        <w:t>County</w:t>
      </w:r>
      <w:r w:rsidRPr="001C5C16">
        <w:rPr>
          <w:rFonts w:cs="Arial"/>
          <w:w w:val="105"/>
        </w:rPr>
        <w:t xml:space="preserve"> of evidence of the causes of the delay, the Work Order shall be modified in writing as set forth in this Agreement, </w:t>
      </w:r>
      <w:r w:rsidR="003155AF" w:rsidRPr="005B0AA8">
        <w:t xml:space="preserve">at no additional cost to the </w:t>
      </w:r>
      <w:r w:rsidR="003155AF">
        <w:t>County</w:t>
      </w:r>
      <w:r w:rsidR="003155AF" w:rsidRPr="005B0AA8">
        <w:t>,</w:t>
      </w:r>
      <w:r w:rsidR="003155AF">
        <w:t xml:space="preserve"> </w:t>
      </w:r>
      <w:r w:rsidRPr="001C5C16">
        <w:rPr>
          <w:rFonts w:cs="Arial"/>
          <w:w w:val="105"/>
        </w:rPr>
        <w:t xml:space="preserve">subject to the </w:t>
      </w:r>
      <w:r w:rsidR="00A77D62">
        <w:rPr>
          <w:rFonts w:cs="Arial"/>
          <w:w w:val="105"/>
        </w:rPr>
        <w:t>County</w:t>
      </w:r>
      <w:r w:rsidRPr="001C5C16">
        <w:rPr>
          <w:rFonts w:cs="Arial"/>
          <w:w w:val="105"/>
        </w:rPr>
        <w:t>'</w:t>
      </w:r>
      <w:r w:rsidR="00A77D62">
        <w:rPr>
          <w:rFonts w:cs="Arial"/>
          <w:w w:val="105"/>
        </w:rPr>
        <w:t>s</w:t>
      </w:r>
      <w:r w:rsidRPr="001C5C16">
        <w:rPr>
          <w:rFonts w:cs="Arial"/>
          <w:w w:val="105"/>
        </w:rPr>
        <w:t xml:space="preserve"> rights to change, terminate, or stop any or all of the Services at any time in accordance with this Agreement.</w:t>
      </w:r>
    </w:p>
    <w:p w14:paraId="1CE967EC" w14:textId="77777777" w:rsidR="001C5C16" w:rsidRDefault="001C5C16" w:rsidP="001C5C16">
      <w:pPr>
        <w:pStyle w:val="ListParagraph"/>
        <w:rPr>
          <w:rFonts w:cs="Arial"/>
          <w:w w:val="105"/>
        </w:rPr>
      </w:pPr>
    </w:p>
    <w:p w14:paraId="41447C96" w14:textId="03A3ADD9" w:rsidR="001C5C16" w:rsidRPr="001C5C16" w:rsidRDefault="001C5C16" w:rsidP="001C5C16">
      <w:pPr>
        <w:pStyle w:val="BodyText"/>
        <w:numPr>
          <w:ilvl w:val="1"/>
          <w:numId w:val="4"/>
        </w:numPr>
        <w:tabs>
          <w:tab w:val="left" w:pos="1560"/>
        </w:tabs>
        <w:spacing w:before="55"/>
        <w:ind w:left="0" w:right="116" w:firstLine="720"/>
        <w:jc w:val="both"/>
      </w:pPr>
      <w:r w:rsidRPr="001C5C16">
        <w:rPr>
          <w:rFonts w:cs="Arial"/>
          <w:w w:val="105"/>
        </w:rPr>
        <w:t xml:space="preserve">The </w:t>
      </w:r>
      <w:r w:rsidR="00A77D62">
        <w:rPr>
          <w:rFonts w:cs="Arial"/>
          <w:w w:val="105"/>
        </w:rPr>
        <w:t>Consultant</w:t>
      </w:r>
      <w:r w:rsidRPr="001C5C16">
        <w:rPr>
          <w:rFonts w:cs="Arial"/>
          <w:w w:val="105"/>
        </w:rPr>
        <w:t xml:space="preserve"> shall not be considered in default for a failure to perform if such failure arises out of causes reasonably beyond the </w:t>
      </w:r>
      <w:r w:rsidR="00A77D62">
        <w:rPr>
          <w:rFonts w:cs="Arial"/>
          <w:w w:val="105"/>
        </w:rPr>
        <w:t>Consultant</w:t>
      </w:r>
      <w:r w:rsidRPr="001C5C16">
        <w:rPr>
          <w:rFonts w:cs="Arial"/>
          <w:w w:val="105"/>
        </w:rPr>
        <w:t xml:space="preserve">'s control and through no fault or negligence of the </w:t>
      </w:r>
      <w:r w:rsidR="00A77D62">
        <w:rPr>
          <w:rFonts w:cs="Arial"/>
          <w:w w:val="105"/>
        </w:rPr>
        <w:t>Consultant</w:t>
      </w:r>
      <w:r w:rsidRPr="001C5C16">
        <w:rPr>
          <w:rFonts w:cs="Arial"/>
          <w:w w:val="105"/>
        </w:rPr>
        <w:t xml:space="preserve">. </w:t>
      </w:r>
      <w:r w:rsidR="00C40516">
        <w:rPr>
          <w:rFonts w:cs="Arial"/>
          <w:w w:val="105"/>
        </w:rPr>
        <w:t xml:space="preserve">The parties acknowledge that performance of </w:t>
      </w:r>
      <w:r w:rsidR="00A77D62">
        <w:rPr>
          <w:rFonts w:cs="Arial"/>
          <w:w w:val="105"/>
        </w:rPr>
        <w:t>Consultant</w:t>
      </w:r>
      <w:r w:rsidR="00C40516">
        <w:rPr>
          <w:rFonts w:cs="Arial"/>
          <w:w w:val="105"/>
        </w:rPr>
        <w:t xml:space="preserve">’s subconsultants and subcontractors is with </w:t>
      </w:r>
      <w:r w:rsidR="00A77D62">
        <w:rPr>
          <w:rFonts w:cs="Arial"/>
          <w:w w:val="105"/>
        </w:rPr>
        <w:t>Consultant</w:t>
      </w:r>
      <w:r w:rsidR="00C40516">
        <w:rPr>
          <w:rFonts w:cs="Arial"/>
          <w:w w:val="105"/>
        </w:rPr>
        <w:t xml:space="preserve">’s reasonable control. </w:t>
      </w:r>
      <w:r w:rsidRPr="001C5C16">
        <w:rPr>
          <w:rFonts w:cs="Arial"/>
          <w:w w:val="105"/>
        </w:rPr>
        <w:t xml:space="preserve">The parties </w:t>
      </w:r>
      <w:r w:rsidR="00C40516">
        <w:rPr>
          <w:rFonts w:cs="Arial"/>
          <w:w w:val="105"/>
        </w:rPr>
        <w:t xml:space="preserve">also </w:t>
      </w:r>
      <w:r w:rsidRPr="001C5C16">
        <w:rPr>
          <w:rFonts w:cs="Arial"/>
          <w:w w:val="105"/>
        </w:rPr>
        <w:t xml:space="preserve">acknowledge that adverse weather conditions, acts of God, or other unforeseen circumstances of a similar nature, may necessitate modifications to this Agreement. If such conditions and circumstances do in fact occur, then the </w:t>
      </w:r>
      <w:r w:rsidR="00A77D62">
        <w:rPr>
          <w:rFonts w:cs="Arial"/>
          <w:w w:val="105"/>
        </w:rPr>
        <w:t>County</w:t>
      </w:r>
      <w:r w:rsidRPr="001C5C16">
        <w:rPr>
          <w:rFonts w:cs="Arial"/>
          <w:w w:val="105"/>
        </w:rPr>
        <w:t xml:space="preserve"> and </w:t>
      </w:r>
      <w:r w:rsidR="00A77D62">
        <w:rPr>
          <w:rFonts w:cs="Arial"/>
          <w:w w:val="105"/>
        </w:rPr>
        <w:t>Consultant</w:t>
      </w:r>
      <w:r w:rsidRPr="001C5C16">
        <w:rPr>
          <w:rFonts w:cs="Arial"/>
          <w:w w:val="105"/>
        </w:rPr>
        <w:t xml:space="preserve"> shall mutually agree, in writing, to the modifications to be made to this Agreement.</w:t>
      </w:r>
    </w:p>
    <w:p w14:paraId="7B6C54A4" w14:textId="77777777" w:rsidR="001C5C16" w:rsidRDefault="001C5C16" w:rsidP="001C5C16">
      <w:pPr>
        <w:pStyle w:val="ListParagraph"/>
        <w:rPr>
          <w:rFonts w:cs="Arial"/>
        </w:rPr>
      </w:pPr>
    </w:p>
    <w:p w14:paraId="05F802BB" w14:textId="778D444C" w:rsidR="001C5C16" w:rsidRPr="001C5C16" w:rsidRDefault="001C5C16" w:rsidP="001C5C16">
      <w:pPr>
        <w:pStyle w:val="BodyText"/>
        <w:numPr>
          <w:ilvl w:val="1"/>
          <w:numId w:val="4"/>
        </w:numPr>
        <w:tabs>
          <w:tab w:val="left" w:pos="1560"/>
        </w:tabs>
        <w:spacing w:before="55"/>
        <w:ind w:left="0" w:right="116" w:firstLine="720"/>
        <w:jc w:val="both"/>
      </w:pPr>
      <w:r w:rsidRPr="001C5C16">
        <w:rPr>
          <w:rFonts w:cs="Arial"/>
        </w:rPr>
        <w:t xml:space="preserve">The </w:t>
      </w:r>
      <w:r w:rsidR="00A77D62">
        <w:rPr>
          <w:rFonts w:cs="Arial"/>
        </w:rPr>
        <w:t>County</w:t>
      </w:r>
      <w:r w:rsidRPr="001C5C16">
        <w:rPr>
          <w:rFonts w:cs="Arial"/>
        </w:rPr>
        <w:t xml:space="preserve"> shall be responsible for acquiring all rights-of-way, easements, and other rights in land, as necessary to complete the project. </w:t>
      </w:r>
    </w:p>
    <w:p w14:paraId="168D69D2" w14:textId="77777777" w:rsidR="001C5C16" w:rsidRDefault="001C5C16" w:rsidP="001C5C16">
      <w:pPr>
        <w:pStyle w:val="ListParagraph"/>
        <w:rPr>
          <w:rFonts w:cs="Arial"/>
        </w:rPr>
      </w:pPr>
    </w:p>
    <w:p w14:paraId="7E3ABD4F" w14:textId="77777777" w:rsidR="00BA5B22" w:rsidRPr="005B0AA8" w:rsidRDefault="00BA5B22" w:rsidP="007E5B4A">
      <w:pPr>
        <w:rPr>
          <w:rFonts w:ascii="Georgia" w:eastAsia="Arial" w:hAnsi="Georgia" w:cs="Arial"/>
          <w:sz w:val="24"/>
          <w:szCs w:val="24"/>
        </w:rPr>
      </w:pPr>
    </w:p>
    <w:p w14:paraId="2E7D6AB3" w14:textId="77777777" w:rsidR="00BA5B22" w:rsidRPr="005B0AA8" w:rsidRDefault="00822047" w:rsidP="007E5B4A">
      <w:pPr>
        <w:pStyle w:val="Heading2"/>
        <w:numPr>
          <w:ilvl w:val="0"/>
          <w:numId w:val="4"/>
        </w:numPr>
        <w:tabs>
          <w:tab w:val="left" w:pos="850"/>
        </w:tabs>
        <w:ind w:left="849" w:hanging="729"/>
        <w:jc w:val="both"/>
        <w:rPr>
          <w:rFonts w:cs="Arial"/>
          <w:b w:val="0"/>
          <w:bCs w:val="0"/>
          <w:u w:val="none"/>
        </w:rPr>
      </w:pPr>
      <w:bookmarkStart w:id="4" w:name="3._RESPONSIBILITIES_OF_THE_CONSULTANT."/>
      <w:bookmarkEnd w:id="4"/>
      <w:r w:rsidRPr="005B0AA8">
        <w:rPr>
          <w:u w:val="thick" w:color="000000"/>
        </w:rPr>
        <w:t xml:space="preserve">RESPONSIBILITIES OF THE </w:t>
      </w:r>
      <w:r w:rsidR="007E5B4A">
        <w:rPr>
          <w:u w:val="thick" w:color="000000"/>
        </w:rPr>
        <w:t>C</w:t>
      </w:r>
      <w:r w:rsidR="00A640EC">
        <w:rPr>
          <w:u w:val="thick" w:color="000000"/>
        </w:rPr>
        <w:t>ONSULTANT</w:t>
      </w:r>
      <w:r w:rsidRPr="005B0AA8">
        <w:rPr>
          <w:b w:val="0"/>
          <w:u w:val="none"/>
        </w:rPr>
        <w:t>.</w:t>
      </w:r>
    </w:p>
    <w:p w14:paraId="1C731731" w14:textId="77777777" w:rsidR="00BA5B22" w:rsidRPr="005B0AA8" w:rsidRDefault="00BA5B22" w:rsidP="007E5B4A">
      <w:pPr>
        <w:spacing w:before="11"/>
        <w:rPr>
          <w:rFonts w:ascii="Georgia" w:eastAsia="Arial" w:hAnsi="Georgia" w:cs="Arial"/>
          <w:sz w:val="17"/>
          <w:szCs w:val="17"/>
        </w:rPr>
      </w:pPr>
    </w:p>
    <w:p w14:paraId="064D7531" w14:textId="77777777" w:rsidR="00BA5B22" w:rsidRPr="005B0AA8" w:rsidRDefault="00822047" w:rsidP="007E5B4A">
      <w:pPr>
        <w:pStyle w:val="BodyText"/>
        <w:numPr>
          <w:ilvl w:val="1"/>
          <w:numId w:val="4"/>
        </w:numPr>
        <w:tabs>
          <w:tab w:val="left" w:pos="1560"/>
        </w:tabs>
        <w:spacing w:before="69"/>
        <w:ind w:right="116" w:firstLine="720"/>
        <w:jc w:val="both"/>
      </w:pPr>
      <w:r w:rsidRPr="005B0AA8">
        <w:t>The Consultant agrees to perform all necessary Services as outlined in Exhibit A, in connection with the assigned Project</w:t>
      </w:r>
      <w:r w:rsidR="00926CB2">
        <w:t xml:space="preserve"> </w:t>
      </w:r>
      <w:r w:rsidRPr="005B0AA8">
        <w:t>as set forth in this Agreement.</w:t>
      </w:r>
    </w:p>
    <w:p w14:paraId="649589BA" w14:textId="77777777" w:rsidR="00BA5B22" w:rsidRPr="005B0AA8" w:rsidRDefault="00BA5B22" w:rsidP="007E5B4A">
      <w:pPr>
        <w:rPr>
          <w:rFonts w:ascii="Georgia" w:eastAsia="Arial" w:hAnsi="Georgia" w:cs="Arial"/>
          <w:sz w:val="24"/>
          <w:szCs w:val="24"/>
        </w:rPr>
      </w:pPr>
    </w:p>
    <w:p w14:paraId="57D195DC" w14:textId="77777777" w:rsidR="00BA5B22" w:rsidRPr="005B0AA8" w:rsidRDefault="00822047" w:rsidP="007E5B4A">
      <w:pPr>
        <w:pStyle w:val="BodyText"/>
        <w:numPr>
          <w:ilvl w:val="1"/>
          <w:numId w:val="4"/>
        </w:numPr>
        <w:tabs>
          <w:tab w:val="left" w:pos="1560"/>
        </w:tabs>
        <w:ind w:right="116" w:firstLine="720"/>
        <w:jc w:val="both"/>
      </w:pPr>
      <w:r w:rsidRPr="005B0AA8">
        <w:t>The Consultant agrees to complete the Project</w:t>
      </w:r>
      <w:r w:rsidR="00EB03FB" w:rsidRPr="005B0AA8">
        <w:t xml:space="preserve"> in a timely manner and within a mutually agreed upon schedule, as may be modified from time to time</w:t>
      </w:r>
      <w:r w:rsidRPr="005B0AA8">
        <w:t>.</w:t>
      </w:r>
    </w:p>
    <w:p w14:paraId="1E6F0B57" w14:textId="77777777" w:rsidR="00BA5B22" w:rsidRPr="005B0AA8" w:rsidRDefault="00BA5B22" w:rsidP="007E5B4A">
      <w:pPr>
        <w:rPr>
          <w:rFonts w:ascii="Georgia" w:eastAsia="Arial" w:hAnsi="Georgia" w:cs="Arial"/>
          <w:sz w:val="24"/>
          <w:szCs w:val="24"/>
        </w:rPr>
      </w:pPr>
    </w:p>
    <w:p w14:paraId="2512CA18" w14:textId="77777777" w:rsidR="00BA5B22" w:rsidRPr="005B0AA8" w:rsidRDefault="00822047" w:rsidP="007E5B4A">
      <w:pPr>
        <w:pStyle w:val="BodyText"/>
        <w:numPr>
          <w:ilvl w:val="1"/>
          <w:numId w:val="4"/>
        </w:numPr>
        <w:tabs>
          <w:tab w:val="left" w:pos="1560"/>
        </w:tabs>
        <w:ind w:right="113" w:firstLine="720"/>
        <w:jc w:val="both"/>
      </w:pPr>
      <w:r w:rsidRPr="005B0AA8">
        <w:t>The Consultant will maintain an adequate staff of qualified personnel and assign them to work on the</w:t>
      </w:r>
      <w:r w:rsidR="00EB03FB" w:rsidRPr="005B0AA8">
        <w:t xml:space="preserve"> project as necessary to complete the agreed upon scope of services</w:t>
      </w:r>
      <w:r w:rsidRPr="005B0AA8">
        <w:t>.</w:t>
      </w:r>
    </w:p>
    <w:p w14:paraId="5CDFCB1E" w14:textId="77777777" w:rsidR="00BA5B22" w:rsidRPr="005B0AA8" w:rsidRDefault="00BA5B22" w:rsidP="007E5B4A">
      <w:pPr>
        <w:rPr>
          <w:rFonts w:ascii="Georgia" w:eastAsia="Arial" w:hAnsi="Georgia" w:cs="Arial"/>
          <w:sz w:val="24"/>
          <w:szCs w:val="24"/>
        </w:rPr>
      </w:pPr>
    </w:p>
    <w:p w14:paraId="108013EB" w14:textId="77777777" w:rsidR="00BA5B22" w:rsidRPr="005B0AA8" w:rsidRDefault="00822047" w:rsidP="007E5B4A">
      <w:pPr>
        <w:pStyle w:val="BodyText"/>
        <w:numPr>
          <w:ilvl w:val="1"/>
          <w:numId w:val="4"/>
        </w:numPr>
        <w:tabs>
          <w:tab w:val="left" w:pos="1560"/>
        </w:tabs>
        <w:ind w:right="116" w:firstLine="720"/>
        <w:jc w:val="both"/>
      </w:pPr>
      <w:r w:rsidRPr="005B0AA8">
        <w:t>The Consultant will comply with all present and future federal, state, and local laws, rules, regulations, policies, codes, and guidelines applicable to the Services performed under this Agreement.</w:t>
      </w:r>
    </w:p>
    <w:p w14:paraId="1C88E5EE" w14:textId="77777777" w:rsidR="00BA5B22" w:rsidRPr="005B0AA8" w:rsidRDefault="00BA5B22" w:rsidP="007E5B4A">
      <w:pPr>
        <w:rPr>
          <w:rFonts w:ascii="Georgia" w:eastAsia="Arial" w:hAnsi="Georgia" w:cs="Arial"/>
          <w:sz w:val="24"/>
          <w:szCs w:val="24"/>
        </w:rPr>
      </w:pPr>
    </w:p>
    <w:p w14:paraId="4AE9A0D8" w14:textId="77777777" w:rsidR="00BA5B22" w:rsidRDefault="00822047" w:rsidP="007E5B4A">
      <w:pPr>
        <w:pStyle w:val="BodyText"/>
        <w:numPr>
          <w:ilvl w:val="1"/>
          <w:numId w:val="4"/>
        </w:numPr>
        <w:tabs>
          <w:tab w:val="left" w:pos="1560"/>
        </w:tabs>
        <w:ind w:right="113" w:firstLine="720"/>
        <w:jc w:val="both"/>
      </w:pPr>
      <w:r w:rsidRPr="005B0AA8">
        <w:t xml:space="preserve">The Consultant, as a part of the consideration hereof, does hereby covenant and agree that: (1) in connection with the furnishing of Services to the </w:t>
      </w:r>
      <w:r w:rsidR="007E5B4A">
        <w:t>County</w:t>
      </w:r>
      <w:r w:rsidRPr="005B0AA8">
        <w:t xml:space="preserve"> hereunder, no person shall be excluded from participation in, denied the benefits of, or otherwise subjected to discrimination in regard to the services to be performed by Consultant under this Agreement on the grounds of such person's race, color, creed, national origin, religion, physical disability, age or sex; and (2) the Consultant shall comply with all existing requirements concerning discrimination imposed by any and all applicable local, state, and federal rules, regulations, or guidelines, as such rules, regulations, or guidelines may be from time to time amended.</w:t>
      </w:r>
    </w:p>
    <w:p w14:paraId="7FCC5FF2" w14:textId="77777777" w:rsidR="007E5B4A" w:rsidRPr="005B0AA8" w:rsidRDefault="007E5B4A" w:rsidP="007E5B4A">
      <w:pPr>
        <w:pStyle w:val="BodyText"/>
        <w:tabs>
          <w:tab w:val="left" w:pos="1560"/>
        </w:tabs>
        <w:ind w:left="0" w:right="113" w:firstLine="0"/>
        <w:jc w:val="both"/>
      </w:pPr>
    </w:p>
    <w:p w14:paraId="5E89D32E" w14:textId="77777777" w:rsidR="00BA5B22" w:rsidRPr="005B0AA8" w:rsidRDefault="00822047" w:rsidP="007E5B4A">
      <w:pPr>
        <w:pStyle w:val="BodyText"/>
        <w:numPr>
          <w:ilvl w:val="1"/>
          <w:numId w:val="4"/>
        </w:numPr>
        <w:tabs>
          <w:tab w:val="left" w:pos="1560"/>
        </w:tabs>
        <w:ind w:right="115" w:firstLine="720"/>
        <w:jc w:val="both"/>
      </w:pPr>
      <w:r w:rsidRPr="005B0AA8">
        <w:t xml:space="preserve">The Consultant shall, during the entire term of this Agreement, procure and keep in full force, effect, and good standing any and all necessary licenses, registrations, certificates, permits, and any and all other authorizations as are required by local, state, or federal law, in order for the Consultant to render its Services as described in this Agreement. The Consultant shall also require all </w:t>
      </w:r>
      <w:r w:rsidR="003600A5">
        <w:t>subconsultant</w:t>
      </w:r>
      <w:r w:rsidRPr="005B0AA8">
        <w:t>s to comply by contract with the provisions of this section.</w:t>
      </w:r>
    </w:p>
    <w:p w14:paraId="687766BF" w14:textId="77777777" w:rsidR="00BA5B22" w:rsidRPr="005B0AA8" w:rsidRDefault="00BA5B22" w:rsidP="007E5B4A">
      <w:pPr>
        <w:rPr>
          <w:rFonts w:ascii="Georgia" w:eastAsia="Arial" w:hAnsi="Georgia" w:cs="Arial"/>
          <w:sz w:val="24"/>
          <w:szCs w:val="24"/>
        </w:rPr>
      </w:pPr>
    </w:p>
    <w:p w14:paraId="47ADA1D3" w14:textId="77777777" w:rsidR="00BA5B22" w:rsidRPr="005B0AA8" w:rsidRDefault="00822047" w:rsidP="007E5B4A">
      <w:pPr>
        <w:pStyle w:val="BodyText"/>
        <w:numPr>
          <w:ilvl w:val="1"/>
          <w:numId w:val="4"/>
        </w:numPr>
        <w:tabs>
          <w:tab w:val="left" w:pos="1560"/>
        </w:tabs>
        <w:ind w:right="115" w:firstLine="720"/>
        <w:jc w:val="both"/>
      </w:pPr>
      <w:r w:rsidRPr="005B0AA8">
        <w:t xml:space="preserve">The Consultant will cooperate fully with the </w:t>
      </w:r>
      <w:r w:rsidR="007E5B4A">
        <w:t>County</w:t>
      </w:r>
      <w:r w:rsidRPr="005B0AA8">
        <w:t xml:space="preserve"> in order that all phases of the </w:t>
      </w:r>
      <w:r w:rsidR="00981003">
        <w:t>Services</w:t>
      </w:r>
      <w:r w:rsidRPr="005B0AA8">
        <w:t xml:space="preserve"> may be properly scheduled and coordinated.</w:t>
      </w:r>
    </w:p>
    <w:p w14:paraId="6B25FFD4" w14:textId="77777777" w:rsidR="00BA5B22" w:rsidRPr="005B0AA8" w:rsidRDefault="00BA5B22" w:rsidP="007E5B4A">
      <w:pPr>
        <w:rPr>
          <w:rFonts w:ascii="Georgia" w:eastAsia="Arial" w:hAnsi="Georgia" w:cs="Arial"/>
          <w:sz w:val="24"/>
          <w:szCs w:val="24"/>
        </w:rPr>
      </w:pPr>
    </w:p>
    <w:p w14:paraId="2BD4629A" w14:textId="77777777" w:rsidR="00BA5B22" w:rsidRPr="005B0AA8" w:rsidRDefault="00822047" w:rsidP="007E5B4A">
      <w:pPr>
        <w:pStyle w:val="BodyText"/>
        <w:numPr>
          <w:ilvl w:val="1"/>
          <w:numId w:val="4"/>
        </w:numPr>
        <w:tabs>
          <w:tab w:val="left" w:pos="1560"/>
        </w:tabs>
        <w:ind w:right="116" w:firstLine="720"/>
        <w:jc w:val="both"/>
      </w:pPr>
      <w:r w:rsidRPr="005B0AA8">
        <w:t xml:space="preserve">The Consultant will cooperate and coordinate with other </w:t>
      </w:r>
      <w:r w:rsidR="007E5B4A">
        <w:t>County</w:t>
      </w:r>
      <w:r w:rsidRPr="005B0AA8">
        <w:t xml:space="preserve"> consultants, as </w:t>
      </w:r>
      <w:r w:rsidRPr="005B0AA8">
        <w:lastRenderedPageBreak/>
        <w:t xml:space="preserve">directed by the </w:t>
      </w:r>
      <w:r w:rsidR="007E5B4A">
        <w:t>County</w:t>
      </w:r>
      <w:r w:rsidRPr="005B0AA8">
        <w:t>.</w:t>
      </w:r>
    </w:p>
    <w:p w14:paraId="0DD767B8" w14:textId="77777777" w:rsidR="00BA5B22" w:rsidRPr="005B0AA8" w:rsidRDefault="00BA5B22" w:rsidP="007E5B4A">
      <w:pPr>
        <w:rPr>
          <w:rFonts w:ascii="Georgia" w:eastAsia="Arial" w:hAnsi="Georgia" w:cs="Arial"/>
          <w:sz w:val="24"/>
          <w:szCs w:val="24"/>
        </w:rPr>
      </w:pPr>
    </w:p>
    <w:p w14:paraId="1BB2B30C" w14:textId="77777777" w:rsidR="00BA5B22" w:rsidRPr="005B0AA8" w:rsidRDefault="00822047" w:rsidP="007E5B4A">
      <w:pPr>
        <w:pStyle w:val="BodyText"/>
        <w:numPr>
          <w:ilvl w:val="1"/>
          <w:numId w:val="4"/>
        </w:numPr>
        <w:tabs>
          <w:tab w:val="left" w:pos="1560"/>
        </w:tabs>
        <w:ind w:right="115" w:firstLine="720"/>
        <w:jc w:val="both"/>
      </w:pPr>
      <w:r w:rsidRPr="005B0AA8">
        <w:t>The Consultant shall report the status of the Services under this Agreement to the County Project Manager upon request and hold all related work open to the</w:t>
      </w:r>
      <w:r w:rsidR="00DC2EC1" w:rsidRPr="005B0AA8">
        <w:t xml:space="preserve"> review </w:t>
      </w:r>
      <w:r w:rsidRPr="005B0AA8">
        <w:t>of the County Project Manager or his authorized agent at any time, upon reasonable request.</w:t>
      </w:r>
    </w:p>
    <w:p w14:paraId="318B857D" w14:textId="77777777" w:rsidR="00BA5B22" w:rsidRPr="005B0AA8" w:rsidRDefault="00BA5B22" w:rsidP="007E5B4A">
      <w:pPr>
        <w:jc w:val="both"/>
        <w:rPr>
          <w:rFonts w:ascii="Georgia" w:hAnsi="Georgia"/>
        </w:rPr>
      </w:pPr>
    </w:p>
    <w:p w14:paraId="508CD3BE" w14:textId="77777777" w:rsidR="00BA5B22" w:rsidRPr="005B0AA8" w:rsidRDefault="00822047" w:rsidP="007E5B4A">
      <w:pPr>
        <w:pStyle w:val="BodyText"/>
        <w:numPr>
          <w:ilvl w:val="1"/>
          <w:numId w:val="4"/>
        </w:numPr>
        <w:tabs>
          <w:tab w:val="left" w:pos="1560"/>
        </w:tabs>
        <w:spacing w:before="69"/>
        <w:ind w:right="113" w:firstLine="720"/>
        <w:jc w:val="both"/>
      </w:pPr>
      <w:r w:rsidRPr="005B0AA8">
        <w:t xml:space="preserve">All documents, reports, field books, survey notes and information, and other data developed by the Consultant for the purpose of this Agreement, shall </w:t>
      </w:r>
      <w:r w:rsidR="00981003">
        <w:t>become</w:t>
      </w:r>
      <w:r w:rsidRPr="005B0AA8">
        <w:t xml:space="preserve"> the property of the </w:t>
      </w:r>
      <w:r w:rsidR="007E5B4A">
        <w:t>County</w:t>
      </w:r>
      <w:r w:rsidR="00981003">
        <w:t xml:space="preserve"> upon payment for the Services</w:t>
      </w:r>
      <w:r w:rsidRPr="005B0AA8">
        <w:t xml:space="preserve">. The foregoing items will be created, maintained, updated, and provided in the format specified by the County. When all </w:t>
      </w:r>
      <w:r w:rsidR="00981003">
        <w:t>Services</w:t>
      </w:r>
      <w:r w:rsidRPr="005B0AA8">
        <w:t xml:space="preserve"> contemplated under this Agreement is complete</w:t>
      </w:r>
      <w:r w:rsidR="00981003">
        <w:t xml:space="preserve"> and payment in full is made</w:t>
      </w:r>
      <w:r w:rsidRPr="005B0AA8">
        <w:t>, all of the above data shall be delivered to the County Project Manager.</w:t>
      </w:r>
    </w:p>
    <w:p w14:paraId="45A3F6DE" w14:textId="77777777" w:rsidR="00BA5B22" w:rsidRPr="005B0AA8" w:rsidRDefault="00BA5B22" w:rsidP="007E5B4A">
      <w:pPr>
        <w:rPr>
          <w:rFonts w:ascii="Georgia" w:eastAsia="Arial" w:hAnsi="Georgia" w:cs="Arial"/>
          <w:sz w:val="24"/>
          <w:szCs w:val="24"/>
        </w:rPr>
      </w:pPr>
    </w:p>
    <w:p w14:paraId="3E426A21" w14:textId="77777777" w:rsidR="00BA5B22" w:rsidRPr="005B0AA8" w:rsidRDefault="00822047" w:rsidP="007E5B4A">
      <w:pPr>
        <w:pStyle w:val="BodyText"/>
        <w:numPr>
          <w:ilvl w:val="1"/>
          <w:numId w:val="4"/>
        </w:numPr>
        <w:tabs>
          <w:tab w:val="left" w:pos="1560"/>
        </w:tabs>
        <w:ind w:right="113" w:firstLine="720"/>
        <w:jc w:val="both"/>
      </w:pPr>
      <w:r w:rsidRPr="005B0AA8">
        <w:t xml:space="preserve">The Consultant will confer with the </w:t>
      </w:r>
      <w:r w:rsidR="007E5B4A">
        <w:t>County</w:t>
      </w:r>
      <w:r w:rsidRPr="005B0AA8">
        <w:t xml:space="preserve"> during the project(s) for which the Consultant has provided Services, and the Consultant will make corrections to the Consultant’s </w:t>
      </w:r>
      <w:r w:rsidR="00DC2EC1" w:rsidRPr="005B0AA8">
        <w:t>Work Product</w:t>
      </w:r>
      <w:r w:rsidR="00981003">
        <w:t xml:space="preserve"> due to the fault of Consultant</w:t>
      </w:r>
      <w:r w:rsidR="00681056" w:rsidRPr="005B0AA8">
        <w:t xml:space="preserve">, based on the Scope of Services Defined in Exhibit A, </w:t>
      </w:r>
      <w:r w:rsidRPr="005B0AA8">
        <w:t xml:space="preserve">at no additional cost to the </w:t>
      </w:r>
      <w:r w:rsidR="007E5B4A">
        <w:t>County</w:t>
      </w:r>
      <w:r w:rsidRPr="005B0AA8">
        <w:t xml:space="preserve">, within thirty (30) calendar days of notice by the </w:t>
      </w:r>
      <w:r w:rsidR="007E5B4A">
        <w:t>County</w:t>
      </w:r>
      <w:r w:rsidRPr="005B0AA8">
        <w:t>, or upon a determination of the Consultant that corrections are needed, whichever event shall first occur.</w:t>
      </w:r>
    </w:p>
    <w:p w14:paraId="14EE58C5" w14:textId="77777777" w:rsidR="00BA5B22" w:rsidRPr="005B0AA8" w:rsidRDefault="00BA5B22" w:rsidP="007E5B4A">
      <w:pPr>
        <w:rPr>
          <w:rFonts w:ascii="Georgia" w:eastAsia="Arial" w:hAnsi="Georgia" w:cs="Arial"/>
          <w:sz w:val="24"/>
          <w:szCs w:val="24"/>
        </w:rPr>
      </w:pPr>
    </w:p>
    <w:p w14:paraId="16D03CCF" w14:textId="77777777" w:rsidR="00BA5B22" w:rsidRPr="005B0AA8" w:rsidRDefault="00822047" w:rsidP="007E5B4A">
      <w:pPr>
        <w:pStyle w:val="BodyText"/>
        <w:numPr>
          <w:ilvl w:val="1"/>
          <w:numId w:val="4"/>
        </w:numPr>
        <w:tabs>
          <w:tab w:val="left" w:pos="1560"/>
        </w:tabs>
        <w:ind w:right="113" w:firstLine="720"/>
        <w:jc w:val="both"/>
      </w:pPr>
      <w:r w:rsidRPr="005B0AA8">
        <w:t xml:space="preserve">The Consultant agrees to maintain complete and accurate books and records ("Books"), in accordance with sound accounting principles and standards for all Services, costs, and expenditures under this Agreement. The Books shall identify the Services rendered during each month of the Agreement and the date and type of each Project-related expense. The </w:t>
      </w:r>
      <w:r w:rsidR="007E5B4A">
        <w:t>County</w:t>
      </w:r>
      <w:r w:rsidRPr="005B0AA8">
        <w:t xml:space="preserve"> shall have the right, at any reasonable time</w:t>
      </w:r>
      <w:r w:rsidR="0006330D" w:rsidRPr="0006330D">
        <w:t xml:space="preserve"> during normal business hours upon five (5) business days’ notice to C</w:t>
      </w:r>
      <w:r w:rsidR="00B93F6D">
        <w:t>onsultant</w:t>
      </w:r>
      <w:r w:rsidRPr="005B0AA8">
        <w:t xml:space="preserve"> and through any of its designated agents or representatives, to inspect and audit the Books</w:t>
      </w:r>
      <w:r w:rsidR="003F4B02" w:rsidRPr="003F4B02">
        <w:t xml:space="preserve"> in conformance with generally accepted auditing standards</w:t>
      </w:r>
      <w:r w:rsidRPr="005B0AA8">
        <w:t xml:space="preserve"> for the purpose of verifying the accuracy of any invoice. The </w:t>
      </w:r>
      <w:r w:rsidR="007E5B4A">
        <w:t>Consultant</w:t>
      </w:r>
      <w:r w:rsidRPr="005B0AA8">
        <w:t xml:space="preserve"> shall retain the Books, and make them available to the </w:t>
      </w:r>
      <w:r w:rsidR="007E5B4A">
        <w:t>County</w:t>
      </w:r>
      <w:r w:rsidRPr="005B0AA8">
        <w:t xml:space="preserve"> as specified above, until the later of three (3) years after the date of termination of this Agreement, or such longer time if required by any federal, state, or other governmental law, regulation, or grant requirement.</w:t>
      </w:r>
    </w:p>
    <w:p w14:paraId="4DB9905D" w14:textId="77777777" w:rsidR="00BA5B22" w:rsidRPr="005B0AA8" w:rsidRDefault="00BA5B22" w:rsidP="007E5B4A">
      <w:pPr>
        <w:rPr>
          <w:rFonts w:ascii="Georgia" w:eastAsia="Arial" w:hAnsi="Georgia" w:cs="Arial"/>
          <w:sz w:val="24"/>
          <w:szCs w:val="24"/>
        </w:rPr>
      </w:pPr>
    </w:p>
    <w:p w14:paraId="62E41E58" w14:textId="77777777" w:rsidR="00BA5B22" w:rsidRPr="005B0AA8" w:rsidRDefault="00822047" w:rsidP="007E5B4A">
      <w:pPr>
        <w:pStyle w:val="BodyText"/>
        <w:numPr>
          <w:ilvl w:val="1"/>
          <w:numId w:val="4"/>
        </w:numPr>
        <w:tabs>
          <w:tab w:val="left" w:pos="1560"/>
        </w:tabs>
        <w:ind w:right="112" w:firstLine="720"/>
        <w:jc w:val="both"/>
      </w:pPr>
      <w:r w:rsidRPr="005B0AA8">
        <w:t xml:space="preserve">The Consultant shall not assign or transfer any work under this Agreement without the prior written consent of the </w:t>
      </w:r>
      <w:r w:rsidR="007E5B4A">
        <w:t>County</w:t>
      </w:r>
      <w:r w:rsidRPr="005B0AA8">
        <w:t xml:space="preserve">. However, the Consultant is permitted to retain </w:t>
      </w:r>
      <w:r w:rsidR="003600A5">
        <w:t>subconsultant</w:t>
      </w:r>
      <w:r w:rsidRPr="005B0AA8">
        <w:t xml:space="preserve">s to perform work under this Agreement. When applicable and upon receipt of such consent from the </w:t>
      </w:r>
      <w:r w:rsidR="007E5B4A">
        <w:t>County</w:t>
      </w:r>
      <w:r w:rsidRPr="005B0AA8">
        <w:t xml:space="preserve">, the Consultant shall cause the names of the </w:t>
      </w:r>
      <w:r w:rsidR="00EB03FB" w:rsidRPr="005B0AA8">
        <w:t>professional subconsult</w:t>
      </w:r>
      <w:r w:rsidR="00DC2EC1" w:rsidRPr="005B0AA8">
        <w:t>ant</w:t>
      </w:r>
      <w:r w:rsidR="00EB03FB" w:rsidRPr="005B0AA8">
        <w:t xml:space="preserve"> </w:t>
      </w:r>
      <w:r w:rsidRPr="005B0AA8">
        <w:t>firms responsible for the major portions of each separate specialty of the work to be inserted on the reports or other data.</w:t>
      </w:r>
    </w:p>
    <w:p w14:paraId="646CF8A6" w14:textId="77777777" w:rsidR="00BA5B22" w:rsidRPr="005B0AA8" w:rsidRDefault="00BA5B22" w:rsidP="007E5B4A">
      <w:pPr>
        <w:rPr>
          <w:rFonts w:ascii="Georgia" w:eastAsia="Arial" w:hAnsi="Georgia" w:cs="Arial"/>
          <w:sz w:val="24"/>
          <w:szCs w:val="24"/>
        </w:rPr>
      </w:pPr>
    </w:p>
    <w:p w14:paraId="438BDA9C" w14:textId="77777777" w:rsidR="00BA5B22" w:rsidRPr="005B0AA8" w:rsidRDefault="00822047" w:rsidP="007E5B4A">
      <w:pPr>
        <w:pStyle w:val="BodyText"/>
        <w:numPr>
          <w:ilvl w:val="1"/>
          <w:numId w:val="4"/>
        </w:numPr>
        <w:tabs>
          <w:tab w:val="left" w:pos="1560"/>
        </w:tabs>
        <w:ind w:right="114" w:firstLine="720"/>
        <w:jc w:val="both"/>
      </w:pPr>
      <w:r w:rsidRPr="005B0AA8">
        <w:t xml:space="preserve">All documents, prepared by the Consultant pursuant to this Agreement are related exclusively to the Services described herein and are not intended or represented to be suitable for reuse by the </w:t>
      </w:r>
      <w:r w:rsidR="007E5B4A">
        <w:t>County</w:t>
      </w:r>
      <w:r w:rsidRPr="005B0AA8">
        <w:t xml:space="preserve"> or others on any other project. Reuse of any documents prepared by the Consultant is prohibited and shall be at the </w:t>
      </w:r>
      <w:r w:rsidR="007E5B4A">
        <w:t>County</w:t>
      </w:r>
      <w:r w:rsidRPr="005B0AA8">
        <w:t>’s own risk. The Consultant shall not be held liable for any modifications made to the documents by others.</w:t>
      </w:r>
    </w:p>
    <w:p w14:paraId="674E787F" w14:textId="77777777" w:rsidR="006860F9" w:rsidRPr="005B0AA8" w:rsidRDefault="006860F9" w:rsidP="007E5B4A">
      <w:pPr>
        <w:pStyle w:val="ListParagraph"/>
        <w:rPr>
          <w:rFonts w:ascii="Georgia" w:hAnsi="Georgia"/>
        </w:rPr>
      </w:pPr>
    </w:p>
    <w:p w14:paraId="48719A92" w14:textId="77777777" w:rsidR="00926CB2" w:rsidRDefault="006860F9" w:rsidP="00926CB2">
      <w:pPr>
        <w:pStyle w:val="BodyText"/>
        <w:numPr>
          <w:ilvl w:val="1"/>
          <w:numId w:val="4"/>
        </w:numPr>
        <w:tabs>
          <w:tab w:val="left" w:pos="1560"/>
        </w:tabs>
        <w:ind w:right="114" w:firstLine="780"/>
        <w:jc w:val="left"/>
      </w:pPr>
      <w:r w:rsidRPr="005B0AA8">
        <w:t>Consultant is registered with and will use the Department of Homeland Security’s E-Verify system (www.e-verify.gov) to confirm the employment eligibility of all newly hired employees for the duration of this agreement, as required by Section 448.095, F.S. Consultant is also responsible for obtaining proof of E-Verify registration and utilization for all subconsultants.</w:t>
      </w:r>
    </w:p>
    <w:p w14:paraId="4943A53C" w14:textId="77777777" w:rsidR="00926CB2" w:rsidRDefault="00926CB2" w:rsidP="00926CB2">
      <w:pPr>
        <w:pStyle w:val="ListParagraph"/>
      </w:pPr>
    </w:p>
    <w:p w14:paraId="4326D29A" w14:textId="0B4598DA" w:rsidR="00926CB2" w:rsidRDefault="00926CB2" w:rsidP="00926CB2">
      <w:pPr>
        <w:pStyle w:val="BodyText"/>
        <w:numPr>
          <w:ilvl w:val="1"/>
          <w:numId w:val="4"/>
        </w:numPr>
        <w:tabs>
          <w:tab w:val="left" w:pos="1560"/>
        </w:tabs>
        <w:ind w:right="114" w:firstLine="780"/>
        <w:jc w:val="left"/>
      </w:pPr>
      <w:r w:rsidRPr="00926CB2">
        <w:t xml:space="preserve">The </w:t>
      </w:r>
      <w:r w:rsidR="00A77D62">
        <w:t>Consultant</w:t>
      </w:r>
      <w:r w:rsidRPr="00926CB2">
        <w:t xml:space="preserve"> shall not be held liable for any modifications made to the documents by others.</w:t>
      </w:r>
    </w:p>
    <w:p w14:paraId="436A35B0" w14:textId="77777777" w:rsidR="00926CB2" w:rsidRDefault="00926CB2" w:rsidP="00926CB2">
      <w:pPr>
        <w:pStyle w:val="ListParagraph"/>
      </w:pPr>
    </w:p>
    <w:p w14:paraId="5C9A6F50" w14:textId="12CB6E23" w:rsidR="00926CB2" w:rsidRDefault="00926CB2" w:rsidP="00926CB2">
      <w:pPr>
        <w:pStyle w:val="BodyText"/>
        <w:numPr>
          <w:ilvl w:val="1"/>
          <w:numId w:val="4"/>
        </w:numPr>
        <w:tabs>
          <w:tab w:val="left" w:pos="1560"/>
        </w:tabs>
        <w:ind w:right="114" w:firstLine="780"/>
        <w:jc w:val="left"/>
      </w:pPr>
      <w:r w:rsidRPr="00926CB2">
        <w:t xml:space="preserve">Where services hereunder include preparation of drawings and other contract documents by </w:t>
      </w:r>
      <w:r w:rsidR="00A77D62">
        <w:t>Consultant</w:t>
      </w:r>
      <w:r w:rsidRPr="00926CB2">
        <w:t xml:space="preserve"> and where, notwithstanding acceptance and approval by the </w:t>
      </w:r>
      <w:r w:rsidR="00A77D62">
        <w:t>County</w:t>
      </w:r>
      <w:r w:rsidRPr="00926CB2">
        <w:t xml:space="preserve"> thereof, in the opinion of the </w:t>
      </w:r>
      <w:r w:rsidR="00A77D62">
        <w:t>County</w:t>
      </w:r>
      <w:r w:rsidRPr="00926CB2">
        <w:t xml:space="preserve">, drawings and other contract documents so prepared are found during the course of construction to require modification due to the oversight, inadvertence or negligent omissions of, errors by, or lack of detail provided by </w:t>
      </w:r>
      <w:r w:rsidR="00A77D62">
        <w:t>Consultant</w:t>
      </w:r>
      <w:r w:rsidRPr="00926CB2">
        <w:t xml:space="preserve">, such modifications must be made by </w:t>
      </w:r>
      <w:r w:rsidR="00A77D62">
        <w:t>Consultant</w:t>
      </w:r>
      <w:r w:rsidRPr="00926CB2">
        <w:t xml:space="preserve"> without additional compensation.  Where such contract documents are used in letting a contract for construction, </w:t>
      </w:r>
      <w:r w:rsidR="00A77D62">
        <w:t>Consultant</w:t>
      </w:r>
      <w:r w:rsidRPr="00926CB2">
        <w:t xml:space="preserve"> will assume responsibility for any direct or actual damages suffered or incurred by the </w:t>
      </w:r>
      <w:r w:rsidR="00A77D62">
        <w:t>County</w:t>
      </w:r>
      <w:r w:rsidRPr="00926CB2">
        <w:t xml:space="preserve">, including, but not limited to, any increase in compensation due to a construction contractor, which increase is directly attributable to the required changes in the Drawings or other contract documents to the extent caused by </w:t>
      </w:r>
      <w:r w:rsidR="00A77D62">
        <w:t>Consultant</w:t>
      </w:r>
      <w:r w:rsidRPr="00926CB2">
        <w:t>'s negligent acts, omissions, or errors.</w:t>
      </w:r>
    </w:p>
    <w:p w14:paraId="2BAD29C1" w14:textId="77777777" w:rsidR="00926CB2" w:rsidRDefault="00926CB2" w:rsidP="00926CB2">
      <w:pPr>
        <w:pStyle w:val="ListParagraph"/>
      </w:pPr>
    </w:p>
    <w:p w14:paraId="2D2794DA" w14:textId="1C4E2EE4" w:rsidR="00926CB2" w:rsidRPr="005B0AA8" w:rsidRDefault="00926CB2" w:rsidP="00926CB2">
      <w:pPr>
        <w:pStyle w:val="BodyText"/>
        <w:numPr>
          <w:ilvl w:val="1"/>
          <w:numId w:val="4"/>
        </w:numPr>
        <w:tabs>
          <w:tab w:val="left" w:pos="1560"/>
        </w:tabs>
        <w:ind w:right="114" w:firstLine="780"/>
        <w:jc w:val="left"/>
      </w:pPr>
      <w:r w:rsidRPr="00926CB2">
        <w:rPr>
          <w:w w:val="105"/>
        </w:rPr>
        <w:t xml:space="preserve">Approval by the </w:t>
      </w:r>
      <w:r w:rsidR="00A77D62">
        <w:rPr>
          <w:w w:val="105"/>
        </w:rPr>
        <w:t>County</w:t>
      </w:r>
      <w:r w:rsidRPr="00926CB2">
        <w:rPr>
          <w:w w:val="105"/>
        </w:rPr>
        <w:t xml:space="preserve"> of any of the </w:t>
      </w:r>
      <w:r w:rsidR="00A77D62">
        <w:rPr>
          <w:w w:val="105"/>
        </w:rPr>
        <w:t>Consultant</w:t>
      </w:r>
      <w:r w:rsidRPr="00926CB2">
        <w:rPr>
          <w:w w:val="105"/>
        </w:rPr>
        <w:t xml:space="preserve">'s work, including but not limited to drawings, design specifications, written reports, or any work products of any nature whatsoever furnished hereunder, shall not in any way relieve the </w:t>
      </w:r>
      <w:r w:rsidR="00A77D62">
        <w:rPr>
          <w:w w:val="105"/>
        </w:rPr>
        <w:t>Consultant</w:t>
      </w:r>
      <w:r w:rsidRPr="00926CB2">
        <w:rPr>
          <w:w w:val="105"/>
        </w:rPr>
        <w:t xml:space="preserve"> of responsibility for the technical accuracy and adequacy of the work. Neither the </w:t>
      </w:r>
      <w:r w:rsidR="00A77D62">
        <w:rPr>
          <w:w w:val="105"/>
        </w:rPr>
        <w:t>County</w:t>
      </w:r>
      <w:r w:rsidRPr="00926CB2">
        <w:rPr>
          <w:w w:val="105"/>
        </w:rPr>
        <w:t xml:space="preserve">'s review, approval or acceptance of, or payment for, any of the Services furnished under this Agreement shall be construed to operate as a waiver of any rights under this Agreement or of any cause of action arising out of the performance of this Agreement. The </w:t>
      </w:r>
      <w:r w:rsidR="00A77D62">
        <w:rPr>
          <w:w w:val="105"/>
        </w:rPr>
        <w:t>Consultant</w:t>
      </w:r>
      <w:r w:rsidRPr="00926CB2">
        <w:rPr>
          <w:w w:val="105"/>
        </w:rPr>
        <w:t xml:space="preserve"> shall be and remain liable in accordance with all applicable laws for all damages to the </w:t>
      </w:r>
      <w:r w:rsidR="00A77D62">
        <w:rPr>
          <w:w w:val="105"/>
        </w:rPr>
        <w:t>County</w:t>
      </w:r>
      <w:r w:rsidRPr="00926CB2">
        <w:rPr>
          <w:w w:val="105"/>
        </w:rPr>
        <w:t xml:space="preserve"> caused by the negligent performance by the </w:t>
      </w:r>
      <w:r w:rsidR="00A77D62">
        <w:rPr>
          <w:w w:val="105"/>
        </w:rPr>
        <w:t>Consultant</w:t>
      </w:r>
      <w:r w:rsidRPr="00926CB2">
        <w:rPr>
          <w:w w:val="105"/>
        </w:rPr>
        <w:t xml:space="preserve"> of any of the Services furnished under this Agreement.</w:t>
      </w:r>
    </w:p>
    <w:p w14:paraId="62862A76" w14:textId="77777777" w:rsidR="00BA5B22" w:rsidRPr="005B0AA8" w:rsidRDefault="00BA5B22" w:rsidP="007E5B4A">
      <w:pPr>
        <w:rPr>
          <w:rFonts w:ascii="Georgia" w:eastAsia="Arial" w:hAnsi="Georgia" w:cs="Arial"/>
          <w:sz w:val="24"/>
          <w:szCs w:val="24"/>
        </w:rPr>
      </w:pPr>
    </w:p>
    <w:p w14:paraId="5017E4B5" w14:textId="77777777" w:rsidR="00BA5B22" w:rsidRPr="005B0AA8" w:rsidRDefault="00822047" w:rsidP="007E5B4A">
      <w:pPr>
        <w:pStyle w:val="Heading2"/>
        <w:numPr>
          <w:ilvl w:val="0"/>
          <w:numId w:val="4"/>
        </w:numPr>
        <w:tabs>
          <w:tab w:val="left" w:pos="840"/>
        </w:tabs>
        <w:rPr>
          <w:rFonts w:cs="Arial"/>
          <w:b w:val="0"/>
          <w:bCs w:val="0"/>
          <w:u w:val="none"/>
        </w:rPr>
      </w:pPr>
      <w:bookmarkStart w:id="5" w:name="4._TERM;_TIME_FOR_COMPLETION."/>
      <w:bookmarkEnd w:id="5"/>
      <w:r w:rsidRPr="005B0AA8">
        <w:rPr>
          <w:u w:val="thick" w:color="000000"/>
        </w:rPr>
        <w:t>TERM; TIME FOR COMPLETION</w:t>
      </w:r>
      <w:r w:rsidRPr="005B0AA8">
        <w:rPr>
          <w:b w:val="0"/>
          <w:u w:val="none"/>
        </w:rPr>
        <w:t>.</w:t>
      </w:r>
    </w:p>
    <w:p w14:paraId="3FADC68D" w14:textId="77777777" w:rsidR="00BA5B22" w:rsidRPr="005B0AA8" w:rsidRDefault="00BA5B22" w:rsidP="007E5B4A">
      <w:pPr>
        <w:spacing w:before="11"/>
        <w:rPr>
          <w:rFonts w:ascii="Georgia" w:eastAsia="Arial" w:hAnsi="Georgia" w:cs="Arial"/>
          <w:sz w:val="17"/>
          <w:szCs w:val="17"/>
        </w:rPr>
      </w:pPr>
    </w:p>
    <w:p w14:paraId="08A6DE0D" w14:textId="0E39780E" w:rsidR="00BA5B22" w:rsidRPr="005B0AA8" w:rsidRDefault="003707DD" w:rsidP="007E5B4A">
      <w:pPr>
        <w:pStyle w:val="BodyText"/>
        <w:numPr>
          <w:ilvl w:val="1"/>
          <w:numId w:val="4"/>
        </w:numPr>
        <w:tabs>
          <w:tab w:val="left" w:pos="1560"/>
        </w:tabs>
        <w:spacing w:before="69"/>
        <w:ind w:right="113" w:firstLine="720"/>
        <w:jc w:val="both"/>
      </w:pPr>
      <w:r>
        <w:t xml:space="preserve">The term of this agreement is three years, with one renewal available, based on the determination that renewal is in the best interest of the County. </w:t>
      </w:r>
      <w:r w:rsidR="00822047" w:rsidRPr="005B0AA8">
        <w:t xml:space="preserve">The time for completion of the </w:t>
      </w:r>
      <w:r w:rsidR="007E5B4A">
        <w:t>Services</w:t>
      </w:r>
      <w:r w:rsidR="00822047" w:rsidRPr="005B0AA8">
        <w:t xml:space="preserve"> shall be defined in </w:t>
      </w:r>
      <w:r w:rsidR="006860F9" w:rsidRPr="0042701D">
        <w:t>Exhibit A.</w:t>
      </w:r>
    </w:p>
    <w:p w14:paraId="04A14F80" w14:textId="77777777" w:rsidR="00BA5B22" w:rsidRPr="005B0AA8" w:rsidRDefault="00BA5B22" w:rsidP="007E5B4A">
      <w:pPr>
        <w:rPr>
          <w:rFonts w:ascii="Georgia" w:eastAsia="Arial" w:hAnsi="Georgia" w:cs="Arial"/>
          <w:sz w:val="24"/>
          <w:szCs w:val="24"/>
        </w:rPr>
      </w:pPr>
    </w:p>
    <w:p w14:paraId="3B738C82" w14:textId="77777777" w:rsidR="00BA5B22" w:rsidRPr="005B0AA8" w:rsidRDefault="00822047" w:rsidP="007E5B4A">
      <w:pPr>
        <w:pStyle w:val="Heading2"/>
        <w:numPr>
          <w:ilvl w:val="0"/>
          <w:numId w:val="4"/>
        </w:numPr>
        <w:tabs>
          <w:tab w:val="left" w:pos="840"/>
        </w:tabs>
        <w:rPr>
          <w:rFonts w:cs="Arial"/>
          <w:b w:val="0"/>
          <w:bCs w:val="0"/>
          <w:u w:val="none"/>
        </w:rPr>
      </w:pPr>
      <w:bookmarkStart w:id="6" w:name="5._COMPENSATION."/>
      <w:bookmarkEnd w:id="6"/>
      <w:r w:rsidRPr="005B0AA8">
        <w:rPr>
          <w:u w:val="thick" w:color="000000"/>
        </w:rPr>
        <w:t>COMPENSATION</w:t>
      </w:r>
      <w:r w:rsidRPr="005B0AA8">
        <w:rPr>
          <w:b w:val="0"/>
          <w:u w:val="none"/>
        </w:rPr>
        <w:t>.</w:t>
      </w:r>
    </w:p>
    <w:p w14:paraId="5AE23B1B" w14:textId="77777777" w:rsidR="00BA5B22" w:rsidRPr="005B0AA8" w:rsidRDefault="00BA5B22" w:rsidP="007E5B4A">
      <w:pPr>
        <w:rPr>
          <w:rFonts w:ascii="Georgia" w:eastAsia="Arial" w:hAnsi="Georgia" w:cs="Arial"/>
        </w:rPr>
      </w:pPr>
    </w:p>
    <w:p w14:paraId="34025985" w14:textId="46442399" w:rsidR="00BA5B22" w:rsidRPr="005B0AA8" w:rsidRDefault="00822047" w:rsidP="007E5B4A">
      <w:pPr>
        <w:pStyle w:val="BodyText"/>
        <w:numPr>
          <w:ilvl w:val="1"/>
          <w:numId w:val="4"/>
        </w:numPr>
        <w:tabs>
          <w:tab w:val="left" w:pos="1540"/>
        </w:tabs>
        <w:spacing w:before="69"/>
        <w:ind w:left="100" w:right="190" w:firstLine="720"/>
        <w:jc w:val="left"/>
      </w:pPr>
      <w:r w:rsidRPr="005B0AA8">
        <w:t xml:space="preserve">The </w:t>
      </w:r>
      <w:r w:rsidR="007E5B4A">
        <w:t>County</w:t>
      </w:r>
      <w:r w:rsidRPr="005B0AA8">
        <w:t xml:space="preserve"> shall pay to the Consultant a mutually agreed professional fee</w:t>
      </w:r>
      <w:r w:rsidR="00980459">
        <w:t>,</w:t>
      </w:r>
      <w:r w:rsidR="00B92624">
        <w:t xml:space="preserve"> </w:t>
      </w:r>
      <w:r w:rsidRPr="005B0AA8">
        <w:t xml:space="preserve">to be paid in monthly installments or on a deliverable basis, all as set forth in Exhibit </w:t>
      </w:r>
      <w:r w:rsidR="00B5435A">
        <w:t>B</w:t>
      </w:r>
      <w:r w:rsidRPr="005B0AA8">
        <w:t xml:space="preserve">. </w:t>
      </w:r>
      <w:r w:rsidR="00631905" w:rsidRPr="005B0AA8">
        <w:t>I</w:t>
      </w:r>
      <w:r w:rsidRPr="005B0AA8">
        <w:t>nvoices</w:t>
      </w:r>
      <w:r w:rsidR="00DC2EC1" w:rsidRPr="005B0AA8">
        <w:t xml:space="preserve"> </w:t>
      </w:r>
      <w:r w:rsidRPr="005B0AA8">
        <w:t>shall be submitted to the County Project Manager, in detail sufficient for proper</w:t>
      </w:r>
      <w:r w:rsidR="00DC2EC1" w:rsidRPr="005B0AA8">
        <w:t xml:space="preserve"> </w:t>
      </w:r>
      <w:r w:rsidRPr="005B0AA8">
        <w:t xml:space="preserve">prepayment and post payment audit. Upon submittal of a proper invoice the County Project Manager will determine if the tasks or portions thereof have been satisfactorily completed. Upon a determination of satisfactory completion, the County Project Manager will authorize payment to be made. All payments for services shall be made to the </w:t>
      </w:r>
      <w:r w:rsidR="007E5B4A">
        <w:t>Consultant</w:t>
      </w:r>
      <w:r w:rsidRPr="005B0AA8">
        <w:t xml:space="preserve"> by the </w:t>
      </w:r>
      <w:r w:rsidR="007E5B4A">
        <w:t>County</w:t>
      </w:r>
      <w:r w:rsidRPr="005B0AA8">
        <w:t xml:space="preserve"> in accordance with the Florida Prompt Payment Act, as may be amended from time to time (Section 218.70, Florida Statutes, et seq.).</w:t>
      </w:r>
    </w:p>
    <w:p w14:paraId="59310D92" w14:textId="77777777" w:rsidR="00BA5B22" w:rsidRPr="005B0AA8" w:rsidRDefault="00BA5B22" w:rsidP="007E5B4A">
      <w:pPr>
        <w:rPr>
          <w:rFonts w:ascii="Georgia" w:eastAsia="Arial" w:hAnsi="Georgia" w:cs="Arial"/>
          <w:sz w:val="24"/>
          <w:szCs w:val="24"/>
        </w:rPr>
      </w:pPr>
    </w:p>
    <w:p w14:paraId="49E2741A" w14:textId="77777777" w:rsidR="00BA5B22" w:rsidRPr="005B0AA8" w:rsidRDefault="00822047" w:rsidP="007E5B4A">
      <w:pPr>
        <w:pStyle w:val="BodyText"/>
        <w:numPr>
          <w:ilvl w:val="2"/>
          <w:numId w:val="4"/>
        </w:numPr>
        <w:tabs>
          <w:tab w:val="left" w:pos="1540"/>
        </w:tabs>
        <w:ind w:right="113" w:firstLine="720"/>
        <w:jc w:val="both"/>
      </w:pPr>
      <w:r w:rsidRPr="005B0AA8">
        <w:t>The Consultant acknowledges and agrees that it will not be reimbursed for travel within the State of Florida.</w:t>
      </w:r>
    </w:p>
    <w:p w14:paraId="0F8CF007" w14:textId="77777777" w:rsidR="00BA5B22" w:rsidRPr="005B0AA8" w:rsidRDefault="00BA5B22" w:rsidP="007E5B4A">
      <w:pPr>
        <w:rPr>
          <w:rFonts w:ascii="Georgia" w:eastAsia="Arial" w:hAnsi="Georgia" w:cs="Arial"/>
          <w:sz w:val="24"/>
          <w:szCs w:val="24"/>
        </w:rPr>
      </w:pPr>
    </w:p>
    <w:p w14:paraId="2CE0E335" w14:textId="77777777" w:rsidR="00BA5B22" w:rsidRPr="005B0AA8" w:rsidRDefault="00822047" w:rsidP="007E5B4A">
      <w:pPr>
        <w:pStyle w:val="BodyText"/>
        <w:numPr>
          <w:ilvl w:val="2"/>
          <w:numId w:val="4"/>
        </w:numPr>
        <w:tabs>
          <w:tab w:val="left" w:pos="1540"/>
        </w:tabs>
        <w:ind w:right="115" w:firstLine="720"/>
        <w:jc w:val="both"/>
      </w:pPr>
      <w:r w:rsidRPr="005B0AA8">
        <w:t xml:space="preserve">The </w:t>
      </w:r>
      <w:r w:rsidR="007E5B4A">
        <w:t>County</w:t>
      </w:r>
      <w:r w:rsidRPr="005B0AA8">
        <w:t xml:space="preserve"> shall make direct payment of all permit fees paid to regulatory </w:t>
      </w:r>
      <w:r w:rsidRPr="005B0AA8">
        <w:lastRenderedPageBreak/>
        <w:t>agencies for approvals directly attributable to the Services under the Project. These permit fees do not include those permits required for any construction contractor.</w:t>
      </w:r>
    </w:p>
    <w:p w14:paraId="4A79379A" w14:textId="77777777" w:rsidR="00BA5B22" w:rsidRPr="005B0AA8" w:rsidRDefault="00BA5B22" w:rsidP="007E5B4A">
      <w:pPr>
        <w:rPr>
          <w:rFonts w:ascii="Georgia" w:eastAsia="Arial" w:hAnsi="Georgia" w:cs="Arial"/>
          <w:sz w:val="24"/>
          <w:szCs w:val="24"/>
        </w:rPr>
      </w:pPr>
    </w:p>
    <w:p w14:paraId="2756F67F" w14:textId="77777777" w:rsidR="00BA5B22" w:rsidRPr="005B0AA8" w:rsidRDefault="00822047" w:rsidP="007E5B4A">
      <w:pPr>
        <w:pStyle w:val="BodyText"/>
        <w:numPr>
          <w:ilvl w:val="1"/>
          <w:numId w:val="4"/>
        </w:numPr>
        <w:tabs>
          <w:tab w:val="left" w:pos="1540"/>
        </w:tabs>
        <w:ind w:left="100" w:right="113" w:firstLine="720"/>
        <w:jc w:val="both"/>
      </w:pPr>
      <w:r w:rsidRPr="005B0AA8">
        <w:t xml:space="preserve">The </w:t>
      </w:r>
      <w:r w:rsidR="007E5B4A">
        <w:t>County</w:t>
      </w:r>
      <w:r w:rsidRPr="005B0AA8">
        <w:t xml:space="preserve"> may at any time notify the Consultant of requested changes to the Services, and thereupon the </w:t>
      </w:r>
      <w:r w:rsidR="007E5B4A">
        <w:t>County</w:t>
      </w:r>
      <w:r w:rsidRPr="005B0AA8">
        <w:t xml:space="preserve"> and the Consultant shall execute a mutually agreeable amendment to this Agreement.</w:t>
      </w:r>
    </w:p>
    <w:p w14:paraId="4E3B4106" w14:textId="77777777" w:rsidR="00BA5B22" w:rsidRPr="005B0AA8" w:rsidRDefault="00BA5B22" w:rsidP="007E5B4A">
      <w:pPr>
        <w:rPr>
          <w:rFonts w:ascii="Georgia" w:eastAsia="Arial" w:hAnsi="Georgia" w:cs="Arial"/>
          <w:sz w:val="24"/>
          <w:szCs w:val="24"/>
        </w:rPr>
      </w:pPr>
    </w:p>
    <w:p w14:paraId="523A69AE" w14:textId="77777777" w:rsidR="00BA5B22" w:rsidRPr="005B0AA8" w:rsidRDefault="00822047" w:rsidP="007E5B4A">
      <w:pPr>
        <w:pStyle w:val="BodyText"/>
        <w:numPr>
          <w:ilvl w:val="1"/>
          <w:numId w:val="4"/>
        </w:numPr>
        <w:tabs>
          <w:tab w:val="left" w:pos="1540"/>
        </w:tabs>
        <w:ind w:left="100" w:right="114" w:firstLine="720"/>
        <w:jc w:val="both"/>
      </w:pPr>
      <w:r w:rsidRPr="005B0AA8">
        <w:t xml:space="preserve">The </w:t>
      </w:r>
      <w:r w:rsidR="007E5B4A">
        <w:t>County</w:t>
      </w:r>
      <w:r w:rsidRPr="005B0AA8">
        <w:t xml:space="preserve"> shall have the sole right to reduce or eliminate, in whole or in part, any portion of the Services under Exhibit A at any time and for any reason, upon written notice to the Consultant specifying the nature and extent of the reduction. In such event, the Consultant shall be paid for the Services already performed and also for the Services remaining to be done and not reduced or eliminated, upon submission of invoices as set forth in this Agreement.</w:t>
      </w:r>
    </w:p>
    <w:p w14:paraId="25F524A2" w14:textId="77777777" w:rsidR="00BA5B22" w:rsidRPr="005B0AA8" w:rsidRDefault="00BA5B22" w:rsidP="007E5B4A">
      <w:pPr>
        <w:rPr>
          <w:rFonts w:ascii="Georgia" w:eastAsia="Arial" w:hAnsi="Georgia" w:cs="Arial"/>
          <w:sz w:val="24"/>
          <w:szCs w:val="24"/>
        </w:rPr>
      </w:pPr>
    </w:p>
    <w:p w14:paraId="488B2E52" w14:textId="77777777" w:rsidR="00BA5B22" w:rsidRPr="005B0AA8" w:rsidRDefault="00822047" w:rsidP="007E5B4A">
      <w:pPr>
        <w:pStyle w:val="BodyText"/>
        <w:numPr>
          <w:ilvl w:val="1"/>
          <w:numId w:val="4"/>
        </w:numPr>
        <w:tabs>
          <w:tab w:val="left" w:pos="1550"/>
        </w:tabs>
        <w:ind w:left="100" w:right="115" w:firstLine="729"/>
        <w:jc w:val="both"/>
      </w:pPr>
      <w:r w:rsidRPr="005B0AA8">
        <w:t xml:space="preserve">The </w:t>
      </w:r>
      <w:r w:rsidR="007E5B4A">
        <w:t>County</w:t>
      </w:r>
      <w:r w:rsidRPr="005B0AA8">
        <w:t xml:space="preserve"> may, at any time and for any reason, direct the Consultant to suspend Services, in whole or in part under this Agreement. Such direction shall be in writing, and shall specify the period during which Services shall be stopped. The Consultant shall resume its Services upon the date specified, or upon such other date as the </w:t>
      </w:r>
      <w:r w:rsidR="007E5B4A">
        <w:t>County</w:t>
      </w:r>
      <w:r w:rsidRPr="005B0AA8">
        <w:t xml:space="preserve"> may thereafter specify in writing. Where the </w:t>
      </w:r>
      <w:r w:rsidR="007E5B4A">
        <w:t>County</w:t>
      </w:r>
      <w:r w:rsidRPr="005B0AA8">
        <w:t xml:space="preserve"> has suspended the services under this Agreement for a period in excess of six (6) months, the compensation of Consultant for such suspended Services may be subject to modification. The period during which the Services are stopped by the </w:t>
      </w:r>
      <w:r w:rsidR="007E5B4A">
        <w:t>County</w:t>
      </w:r>
      <w:r w:rsidRPr="005B0AA8">
        <w:t xml:space="preserve"> shall be added to the time of performance of this Agreement.</w:t>
      </w:r>
    </w:p>
    <w:p w14:paraId="1E7CE6F8" w14:textId="77777777" w:rsidR="00822047" w:rsidRPr="005B0AA8" w:rsidRDefault="00822047" w:rsidP="007E5B4A">
      <w:pPr>
        <w:pStyle w:val="BodyText"/>
        <w:tabs>
          <w:tab w:val="left" w:pos="1550"/>
        </w:tabs>
        <w:ind w:left="0" w:right="115" w:firstLine="0"/>
        <w:jc w:val="both"/>
      </w:pPr>
    </w:p>
    <w:p w14:paraId="38B57024" w14:textId="77777777" w:rsidR="00BA5B22" w:rsidRPr="005B0AA8" w:rsidRDefault="00822047" w:rsidP="007E5B4A">
      <w:pPr>
        <w:pStyle w:val="Heading2"/>
        <w:numPr>
          <w:ilvl w:val="0"/>
          <w:numId w:val="4"/>
        </w:numPr>
        <w:tabs>
          <w:tab w:val="left" w:pos="820"/>
        </w:tabs>
        <w:ind w:left="820"/>
        <w:rPr>
          <w:rFonts w:cs="Arial"/>
          <w:b w:val="0"/>
          <w:bCs w:val="0"/>
          <w:u w:val="none"/>
        </w:rPr>
      </w:pPr>
      <w:bookmarkStart w:id="7" w:name="6._ADDITIONAL_WORK."/>
      <w:bookmarkEnd w:id="7"/>
      <w:r w:rsidRPr="005B0AA8">
        <w:rPr>
          <w:u w:val="thick" w:color="000000"/>
        </w:rPr>
        <w:t>ADDITIONAL WORK</w:t>
      </w:r>
      <w:r w:rsidRPr="005B0AA8">
        <w:rPr>
          <w:b w:val="0"/>
          <w:u w:val="none"/>
        </w:rPr>
        <w:t>.</w:t>
      </w:r>
    </w:p>
    <w:p w14:paraId="239BE9D3" w14:textId="77777777" w:rsidR="00BA5B22" w:rsidRPr="005B0AA8" w:rsidRDefault="00BA5B22" w:rsidP="007E5B4A">
      <w:pPr>
        <w:spacing w:before="11"/>
        <w:rPr>
          <w:rFonts w:ascii="Georgia" w:eastAsia="Arial" w:hAnsi="Georgia" w:cs="Arial"/>
          <w:sz w:val="17"/>
          <w:szCs w:val="17"/>
        </w:rPr>
      </w:pPr>
    </w:p>
    <w:p w14:paraId="2F6607D7" w14:textId="77777777" w:rsidR="00BA5B22" w:rsidRPr="005B0AA8" w:rsidRDefault="00822047" w:rsidP="007E5B4A">
      <w:pPr>
        <w:pStyle w:val="BodyText"/>
        <w:numPr>
          <w:ilvl w:val="1"/>
          <w:numId w:val="4"/>
        </w:numPr>
        <w:tabs>
          <w:tab w:val="left" w:pos="1540"/>
        </w:tabs>
        <w:spacing w:before="55"/>
        <w:ind w:left="100" w:right="113" w:firstLine="0"/>
        <w:jc w:val="both"/>
      </w:pPr>
      <w:r w:rsidRPr="005B0AA8">
        <w:t xml:space="preserve">If services in addition to the Services provided hereunder are required or desired by the County in connection with the Project, the </w:t>
      </w:r>
      <w:r w:rsidR="007E5B4A">
        <w:t>County</w:t>
      </w:r>
      <w:r w:rsidRPr="005B0AA8">
        <w:t xml:space="preserve"> may, at the sole option of the </w:t>
      </w:r>
      <w:r w:rsidR="007E5B4A">
        <w:t>County</w:t>
      </w:r>
      <w:r w:rsidRPr="005B0AA8">
        <w:t xml:space="preserve">: separately obtain same outside of this Agreement; or request the Consultant to provide, either directly by the Consultant or by a </w:t>
      </w:r>
      <w:r w:rsidR="003600A5">
        <w:t>subconsultant</w:t>
      </w:r>
      <w:r w:rsidRPr="005B0AA8">
        <w:t>, such additional services by a written amendment to this Agreement.</w:t>
      </w:r>
    </w:p>
    <w:p w14:paraId="784781D1" w14:textId="77777777" w:rsidR="00BA5B22" w:rsidRPr="005B0AA8" w:rsidRDefault="00BA5B22" w:rsidP="007E5B4A">
      <w:pPr>
        <w:rPr>
          <w:rFonts w:ascii="Georgia" w:eastAsia="Arial" w:hAnsi="Georgia" w:cs="Arial"/>
          <w:sz w:val="24"/>
          <w:szCs w:val="24"/>
        </w:rPr>
      </w:pPr>
    </w:p>
    <w:p w14:paraId="6A4C3066" w14:textId="77777777" w:rsidR="00BA5B22" w:rsidRPr="005B0AA8" w:rsidRDefault="00822047" w:rsidP="007E5B4A">
      <w:pPr>
        <w:pStyle w:val="Heading2"/>
        <w:numPr>
          <w:ilvl w:val="0"/>
          <w:numId w:val="4"/>
        </w:numPr>
        <w:tabs>
          <w:tab w:val="left" w:pos="840"/>
        </w:tabs>
        <w:rPr>
          <w:rFonts w:cs="Arial"/>
          <w:b w:val="0"/>
          <w:bCs w:val="0"/>
          <w:u w:val="none"/>
        </w:rPr>
      </w:pPr>
      <w:r w:rsidRPr="005B0AA8">
        <w:rPr>
          <w:u w:val="thick" w:color="000000"/>
        </w:rPr>
        <w:t>INSURANCE AND INDEMNIFICATION</w:t>
      </w:r>
      <w:r w:rsidRPr="005B0AA8">
        <w:rPr>
          <w:b w:val="0"/>
          <w:u w:val="none"/>
        </w:rPr>
        <w:t>.</w:t>
      </w:r>
    </w:p>
    <w:p w14:paraId="07E9B477" w14:textId="77777777" w:rsidR="00BA5B22" w:rsidRPr="005B0AA8" w:rsidRDefault="00BA5B22" w:rsidP="007E5B4A">
      <w:pPr>
        <w:spacing w:before="11"/>
        <w:rPr>
          <w:rFonts w:ascii="Georgia" w:eastAsia="Arial" w:hAnsi="Georgia" w:cs="Arial"/>
          <w:sz w:val="17"/>
          <w:szCs w:val="17"/>
        </w:rPr>
      </w:pPr>
    </w:p>
    <w:p w14:paraId="2BBCF2ED" w14:textId="77777777" w:rsidR="00BA5B22" w:rsidRPr="005B0AA8" w:rsidRDefault="00822047" w:rsidP="007E5B4A">
      <w:pPr>
        <w:pStyle w:val="BodyText"/>
        <w:numPr>
          <w:ilvl w:val="1"/>
          <w:numId w:val="4"/>
        </w:numPr>
        <w:tabs>
          <w:tab w:val="left" w:pos="1560"/>
        </w:tabs>
        <w:spacing w:before="69"/>
        <w:ind w:right="114" w:firstLine="720"/>
        <w:jc w:val="both"/>
      </w:pPr>
      <w:r w:rsidRPr="005B0AA8">
        <w:t>The Consultant shall not commence work on this Agreement until it has obtained all insurance required under this Agreement and such insurance has been approved by the County's Risk Manager.</w:t>
      </w:r>
    </w:p>
    <w:p w14:paraId="0AC042B2" w14:textId="77777777" w:rsidR="00BA5B22" w:rsidRPr="005B0AA8" w:rsidRDefault="00BA5B22" w:rsidP="007E5B4A">
      <w:pPr>
        <w:rPr>
          <w:rFonts w:ascii="Georgia" w:eastAsia="Arial" w:hAnsi="Georgia" w:cs="Arial"/>
          <w:sz w:val="24"/>
          <w:szCs w:val="24"/>
        </w:rPr>
      </w:pPr>
    </w:p>
    <w:p w14:paraId="0CCB5CEA" w14:textId="77777777" w:rsidR="00BA5B22" w:rsidRPr="005B0AA8" w:rsidRDefault="00822047" w:rsidP="007E5B4A">
      <w:pPr>
        <w:pStyle w:val="BodyText"/>
        <w:numPr>
          <w:ilvl w:val="1"/>
          <w:numId w:val="4"/>
        </w:numPr>
        <w:tabs>
          <w:tab w:val="left" w:pos="1560"/>
        </w:tabs>
        <w:ind w:left="1560"/>
        <w:jc w:val="left"/>
      </w:pPr>
      <w:r w:rsidRPr="005B0AA8">
        <w:t>Consultant’s insurance coverage</w:t>
      </w:r>
      <w:r w:rsidR="00AD1D4A">
        <w:t xml:space="preserve"> </w:t>
      </w:r>
      <w:r w:rsidRPr="005B0AA8">
        <w:t>shall be primary.</w:t>
      </w:r>
    </w:p>
    <w:p w14:paraId="70B843F6" w14:textId="77777777" w:rsidR="00BA5B22" w:rsidRPr="005B0AA8" w:rsidRDefault="00BA5B22" w:rsidP="007E5B4A">
      <w:pPr>
        <w:rPr>
          <w:rFonts w:ascii="Georgia" w:eastAsia="Arial" w:hAnsi="Georgia" w:cs="Arial"/>
          <w:sz w:val="24"/>
          <w:szCs w:val="24"/>
        </w:rPr>
      </w:pPr>
    </w:p>
    <w:p w14:paraId="68143518" w14:textId="77777777" w:rsidR="00BA5B22" w:rsidRPr="005B0AA8" w:rsidRDefault="00822047" w:rsidP="007E5B4A">
      <w:pPr>
        <w:pStyle w:val="BodyText"/>
        <w:numPr>
          <w:ilvl w:val="1"/>
          <w:numId w:val="4"/>
        </w:numPr>
        <w:tabs>
          <w:tab w:val="left" w:pos="1560"/>
        </w:tabs>
        <w:ind w:right="113" w:firstLine="720"/>
        <w:jc w:val="both"/>
      </w:pPr>
      <w:r w:rsidRPr="005B0AA8">
        <w:t>All required insurance policies shall be placed with insurers licensed to do business in Florida and with a Best’s rating of A VII or better.</w:t>
      </w:r>
    </w:p>
    <w:p w14:paraId="6A45B5F4" w14:textId="77777777" w:rsidR="00BA5B22" w:rsidRPr="005B0AA8" w:rsidRDefault="00BA5B22" w:rsidP="007E5B4A">
      <w:pPr>
        <w:rPr>
          <w:rFonts w:ascii="Georgia" w:eastAsia="Arial" w:hAnsi="Georgia" w:cs="Arial"/>
          <w:sz w:val="24"/>
          <w:szCs w:val="24"/>
        </w:rPr>
      </w:pPr>
    </w:p>
    <w:p w14:paraId="0F62427C" w14:textId="77777777" w:rsidR="00BA5B22" w:rsidRPr="005B0AA8" w:rsidRDefault="00822047" w:rsidP="007E5B4A">
      <w:pPr>
        <w:pStyle w:val="BodyText"/>
        <w:numPr>
          <w:ilvl w:val="1"/>
          <w:numId w:val="4"/>
        </w:numPr>
        <w:tabs>
          <w:tab w:val="left" w:pos="1560"/>
        </w:tabs>
        <w:ind w:right="119" w:firstLine="720"/>
        <w:jc w:val="both"/>
      </w:pPr>
      <w:r w:rsidRPr="005B0AA8">
        <w:t>The insurance policies procured shall be occurrence forms, not claims made policies with the exception of professional liability.</w:t>
      </w:r>
    </w:p>
    <w:p w14:paraId="479D57A7" w14:textId="77777777" w:rsidR="00BA5B22" w:rsidRPr="005B0AA8" w:rsidRDefault="00BA5B22" w:rsidP="007E5B4A">
      <w:pPr>
        <w:rPr>
          <w:rFonts w:ascii="Georgia" w:eastAsia="Arial" w:hAnsi="Georgia" w:cs="Arial"/>
          <w:sz w:val="24"/>
          <w:szCs w:val="24"/>
        </w:rPr>
      </w:pPr>
    </w:p>
    <w:p w14:paraId="7A387BE1" w14:textId="77777777" w:rsidR="00BA5B22" w:rsidRPr="005B0AA8" w:rsidRDefault="00822047" w:rsidP="007E5B4A">
      <w:pPr>
        <w:pStyle w:val="BodyText"/>
        <w:numPr>
          <w:ilvl w:val="1"/>
          <w:numId w:val="4"/>
        </w:numPr>
        <w:tabs>
          <w:tab w:val="left" w:pos="1560"/>
        </w:tabs>
        <w:ind w:right="113" w:firstLine="720"/>
        <w:jc w:val="both"/>
      </w:pPr>
      <w:r w:rsidRPr="005B0AA8">
        <w:t xml:space="preserve">A certificate of insurance shall be provided to the County’s Risk Manager for review and approval, ten (10) days prior to commencement of any work under this Agreement. The </w:t>
      </w:r>
      <w:r w:rsidR="007E5B4A">
        <w:t>County</w:t>
      </w:r>
      <w:r w:rsidRPr="005B0AA8">
        <w:t xml:space="preserve"> shall be named as an additional insured</w:t>
      </w:r>
      <w:r w:rsidR="007D732B">
        <w:t xml:space="preserve"> </w:t>
      </w:r>
      <w:r w:rsidR="007D732B" w:rsidRPr="007D732B">
        <w:t>(or such insurance should have a blanket additional insured endorsement)</w:t>
      </w:r>
      <w:r w:rsidRPr="005B0AA8">
        <w:t xml:space="preserve"> </w:t>
      </w:r>
      <w:r w:rsidR="00BA4274" w:rsidRPr="005B0AA8">
        <w:t>on commercial general liability policy</w:t>
      </w:r>
      <w:r w:rsidRPr="005B0AA8">
        <w:t>.</w:t>
      </w:r>
    </w:p>
    <w:p w14:paraId="63F55B40" w14:textId="77777777" w:rsidR="00BA5B22" w:rsidRPr="005B0AA8" w:rsidRDefault="00BA5B22" w:rsidP="007E5B4A">
      <w:pPr>
        <w:rPr>
          <w:rFonts w:ascii="Georgia" w:eastAsia="Arial" w:hAnsi="Georgia" w:cs="Arial"/>
          <w:sz w:val="24"/>
          <w:szCs w:val="24"/>
        </w:rPr>
      </w:pPr>
    </w:p>
    <w:p w14:paraId="56BA9179" w14:textId="762867A4" w:rsidR="00BA5B22" w:rsidRPr="005B0AA8" w:rsidRDefault="00822047" w:rsidP="007E5B4A">
      <w:pPr>
        <w:pStyle w:val="BodyText"/>
        <w:numPr>
          <w:ilvl w:val="1"/>
          <w:numId w:val="4"/>
        </w:numPr>
        <w:tabs>
          <w:tab w:val="left" w:pos="1560"/>
        </w:tabs>
        <w:ind w:right="115" w:firstLine="720"/>
        <w:jc w:val="both"/>
      </w:pPr>
      <w:r w:rsidRPr="005B0AA8">
        <w:lastRenderedPageBreak/>
        <w:t>The insurance companies selected shall send written verification to the County Risk Manager that they will provide 30 days prior written notice to the County Risk Manager of its intent to cancel any required policies of insurance.</w:t>
      </w:r>
    </w:p>
    <w:p w14:paraId="4E6BA606" w14:textId="77777777" w:rsidR="00BA5B22" w:rsidRPr="005B0AA8" w:rsidRDefault="00BA5B22" w:rsidP="007E5B4A">
      <w:pPr>
        <w:rPr>
          <w:rFonts w:ascii="Georgia" w:eastAsia="Arial" w:hAnsi="Georgia" w:cs="Arial"/>
          <w:sz w:val="24"/>
          <w:szCs w:val="24"/>
        </w:rPr>
      </w:pPr>
    </w:p>
    <w:p w14:paraId="12CD1092" w14:textId="77777777" w:rsidR="00BA5B22" w:rsidRPr="005B0AA8" w:rsidRDefault="00822047" w:rsidP="007E5B4A">
      <w:pPr>
        <w:pStyle w:val="BodyText"/>
        <w:numPr>
          <w:ilvl w:val="1"/>
          <w:numId w:val="4"/>
        </w:numPr>
        <w:tabs>
          <w:tab w:val="left" w:pos="1560"/>
        </w:tabs>
        <w:ind w:right="113" w:firstLine="720"/>
        <w:jc w:val="both"/>
      </w:pPr>
      <w:r w:rsidRPr="005B0AA8">
        <w:t xml:space="preserve">Consultant shall furnish separate certificates and endorsements for each </w:t>
      </w:r>
      <w:r w:rsidR="003600A5">
        <w:t>subconsultant</w:t>
      </w:r>
      <w:r w:rsidRPr="005B0AA8">
        <w:t xml:space="preserve">. All coverages for </w:t>
      </w:r>
      <w:r w:rsidR="003600A5">
        <w:t>subconsultant</w:t>
      </w:r>
      <w:r w:rsidRPr="005B0AA8">
        <w:t>s shall be subject to all of the requirements stated herein.</w:t>
      </w:r>
    </w:p>
    <w:p w14:paraId="60016317" w14:textId="77777777" w:rsidR="00BA5B22" w:rsidRPr="005B0AA8" w:rsidRDefault="00BA5B22" w:rsidP="007E5B4A">
      <w:pPr>
        <w:rPr>
          <w:rFonts w:ascii="Georgia" w:eastAsia="Arial" w:hAnsi="Georgia" w:cs="Arial"/>
          <w:sz w:val="24"/>
          <w:szCs w:val="24"/>
        </w:rPr>
      </w:pPr>
    </w:p>
    <w:p w14:paraId="30435015" w14:textId="77777777" w:rsidR="00BA5B22" w:rsidRPr="005B0AA8" w:rsidRDefault="00822047" w:rsidP="007E5B4A">
      <w:pPr>
        <w:pStyle w:val="BodyText"/>
        <w:numPr>
          <w:ilvl w:val="1"/>
          <w:numId w:val="4"/>
        </w:numPr>
        <w:tabs>
          <w:tab w:val="left" w:pos="1560"/>
        </w:tabs>
        <w:ind w:right="114" w:firstLine="720"/>
        <w:jc w:val="both"/>
      </w:pPr>
      <w:r w:rsidRPr="005B0AA8">
        <w:t>Consultant agrees that it now carries and will continue to carry during the performance of this Agreement, at its own expense, the applicable insurance policies indicated below, with limits not less than those specified. Any insurance on a "claims made" basis shall be maintained for at least 3 years after completion of the Services.</w:t>
      </w:r>
    </w:p>
    <w:p w14:paraId="21641098" w14:textId="77777777" w:rsidR="00BA5B22" w:rsidRPr="005B0AA8" w:rsidRDefault="00BA5B22" w:rsidP="007E5B4A">
      <w:pPr>
        <w:rPr>
          <w:rFonts w:ascii="Georgia" w:eastAsia="Arial" w:hAnsi="Georgia" w:cs="Arial"/>
          <w:sz w:val="24"/>
          <w:szCs w:val="24"/>
        </w:rPr>
      </w:pPr>
    </w:p>
    <w:p w14:paraId="16DD5E54" w14:textId="77777777" w:rsidR="00BA5B22" w:rsidRPr="005B0AA8" w:rsidRDefault="00822047" w:rsidP="007E5B4A">
      <w:pPr>
        <w:pStyle w:val="BodyText"/>
        <w:numPr>
          <w:ilvl w:val="0"/>
          <w:numId w:val="3"/>
        </w:numPr>
        <w:tabs>
          <w:tab w:val="left" w:pos="840"/>
        </w:tabs>
      </w:pPr>
      <w:r w:rsidRPr="005B0AA8">
        <w:t>Worker’s Compensation – Statutory</w:t>
      </w:r>
    </w:p>
    <w:p w14:paraId="45787E74" w14:textId="77777777" w:rsidR="00BA5B22" w:rsidRPr="005B0AA8" w:rsidRDefault="00822047" w:rsidP="007E5B4A">
      <w:pPr>
        <w:pStyle w:val="BodyText"/>
        <w:numPr>
          <w:ilvl w:val="0"/>
          <w:numId w:val="3"/>
        </w:numPr>
        <w:tabs>
          <w:tab w:val="left" w:pos="840"/>
        </w:tabs>
      </w:pPr>
      <w:r w:rsidRPr="005B0AA8">
        <w:t>Employer’s Liability - $1,000,000 per occurrence</w:t>
      </w:r>
    </w:p>
    <w:p w14:paraId="3A97FBFC" w14:textId="77777777" w:rsidR="00BA5B22" w:rsidRPr="005B0AA8" w:rsidRDefault="00822047" w:rsidP="007E5B4A">
      <w:pPr>
        <w:pStyle w:val="BodyText"/>
        <w:numPr>
          <w:ilvl w:val="0"/>
          <w:numId w:val="3"/>
        </w:numPr>
        <w:tabs>
          <w:tab w:val="left" w:pos="840"/>
        </w:tabs>
      </w:pPr>
      <w:r w:rsidRPr="005B0AA8">
        <w:t>Commercial General and Contractual Liability – $1,000,000 per occurrence</w:t>
      </w:r>
    </w:p>
    <w:p w14:paraId="73AAD633" w14:textId="77777777" w:rsidR="00BA5B22" w:rsidRPr="005B0AA8" w:rsidRDefault="00822047" w:rsidP="007E5B4A">
      <w:pPr>
        <w:pStyle w:val="BodyText"/>
        <w:numPr>
          <w:ilvl w:val="0"/>
          <w:numId w:val="3"/>
        </w:numPr>
        <w:tabs>
          <w:tab w:val="left" w:pos="840"/>
        </w:tabs>
      </w:pPr>
      <w:r w:rsidRPr="005B0AA8">
        <w:t>Automobile Liability - $</w:t>
      </w:r>
      <w:r w:rsidR="00980459">
        <w:t>5</w:t>
      </w:r>
      <w:r w:rsidRPr="005B0AA8">
        <w:t>00,000 per occurrence</w:t>
      </w:r>
    </w:p>
    <w:p w14:paraId="7BE852B1" w14:textId="77777777" w:rsidR="00BA5B22" w:rsidRPr="005B0AA8" w:rsidRDefault="00822047" w:rsidP="007E5B4A">
      <w:pPr>
        <w:pStyle w:val="BodyText"/>
        <w:numPr>
          <w:ilvl w:val="0"/>
          <w:numId w:val="3"/>
        </w:numPr>
        <w:tabs>
          <w:tab w:val="left" w:pos="840"/>
        </w:tabs>
      </w:pPr>
      <w:r w:rsidRPr="005B0AA8">
        <w:t>Umbrella Liability - $2,000,000 aggregate (in excess of B., C. and D. above)</w:t>
      </w:r>
    </w:p>
    <w:p w14:paraId="1AB94D5C" w14:textId="77777777" w:rsidR="00BA5B22" w:rsidRPr="005B0AA8" w:rsidRDefault="00822047" w:rsidP="007E5B4A">
      <w:pPr>
        <w:pStyle w:val="BodyText"/>
        <w:numPr>
          <w:ilvl w:val="0"/>
          <w:numId w:val="3"/>
        </w:numPr>
        <w:tabs>
          <w:tab w:val="left" w:pos="840"/>
        </w:tabs>
      </w:pPr>
      <w:r w:rsidRPr="005B0AA8">
        <w:t>Professional Liability - $1,000,000 per claim/aggregate.</w:t>
      </w:r>
    </w:p>
    <w:p w14:paraId="51D97C0A" w14:textId="77777777" w:rsidR="00BA5B22" w:rsidRPr="005B0AA8" w:rsidRDefault="00BA5B22" w:rsidP="007E5B4A">
      <w:pPr>
        <w:rPr>
          <w:rFonts w:ascii="Georgia" w:eastAsia="Arial" w:hAnsi="Georgia" w:cs="Arial"/>
          <w:sz w:val="24"/>
          <w:szCs w:val="24"/>
        </w:rPr>
      </w:pPr>
    </w:p>
    <w:p w14:paraId="1F787FA0" w14:textId="77777777" w:rsidR="00BA5B22" w:rsidRPr="005B0AA8" w:rsidRDefault="00822047" w:rsidP="007E5B4A">
      <w:pPr>
        <w:pStyle w:val="BodyText"/>
        <w:numPr>
          <w:ilvl w:val="1"/>
          <w:numId w:val="4"/>
        </w:numPr>
        <w:tabs>
          <w:tab w:val="left" w:pos="1560"/>
        </w:tabs>
        <w:ind w:right="114" w:firstLine="720"/>
        <w:jc w:val="both"/>
      </w:pPr>
      <w:r w:rsidRPr="005B0AA8">
        <w:t xml:space="preserve">The Consultant shall indemnify and hold harmless the </w:t>
      </w:r>
      <w:r w:rsidR="007E5B4A">
        <w:t>County</w:t>
      </w:r>
      <w:r w:rsidRPr="005B0AA8">
        <w:t>, and its officers and employees, from liabilities, damages, losses, and costs, including, but not limited to, reasonable attorneys' fees</w:t>
      </w:r>
      <w:r w:rsidR="005B4A4B">
        <w:t xml:space="preserve"> (where recoverable under law)</w:t>
      </w:r>
      <w:r w:rsidRPr="005B0AA8">
        <w:t>, to the extent caused by the negligence, recklessness, or intentionally wrongful conduct of the Consultant and other persons employed or utilized by the Consultant in the performance of this Agreement.</w:t>
      </w:r>
    </w:p>
    <w:p w14:paraId="6CC4D77E" w14:textId="77777777" w:rsidR="00BA5B22" w:rsidRPr="005B0AA8" w:rsidRDefault="00BA5B22" w:rsidP="007E5B4A">
      <w:pPr>
        <w:jc w:val="both"/>
        <w:rPr>
          <w:rFonts w:ascii="Georgia" w:hAnsi="Georgia"/>
        </w:rPr>
      </w:pPr>
    </w:p>
    <w:p w14:paraId="568BE9B8" w14:textId="77777777" w:rsidR="00BA5B22" w:rsidRPr="005B0AA8" w:rsidRDefault="00822047" w:rsidP="007E5B4A">
      <w:pPr>
        <w:pStyle w:val="Heading2"/>
        <w:numPr>
          <w:ilvl w:val="0"/>
          <w:numId w:val="4"/>
        </w:numPr>
        <w:tabs>
          <w:tab w:val="left" w:pos="840"/>
        </w:tabs>
        <w:spacing w:before="55"/>
        <w:rPr>
          <w:rFonts w:cs="Arial"/>
          <w:b w:val="0"/>
          <w:bCs w:val="0"/>
          <w:u w:val="none"/>
        </w:rPr>
      </w:pPr>
      <w:bookmarkStart w:id="8" w:name="8._TERMINATION."/>
      <w:bookmarkEnd w:id="8"/>
      <w:r w:rsidRPr="005B0AA8">
        <w:rPr>
          <w:u w:val="thick" w:color="000000"/>
        </w:rPr>
        <w:t>TERMINATION</w:t>
      </w:r>
      <w:r w:rsidRPr="005B0AA8">
        <w:rPr>
          <w:b w:val="0"/>
          <w:u w:val="none"/>
        </w:rPr>
        <w:t>.</w:t>
      </w:r>
    </w:p>
    <w:p w14:paraId="509215E1" w14:textId="77777777" w:rsidR="00BA5B22" w:rsidRPr="005B0AA8" w:rsidRDefault="00BA5B22" w:rsidP="007E5B4A">
      <w:pPr>
        <w:spacing w:before="11"/>
        <w:rPr>
          <w:rFonts w:ascii="Georgia" w:eastAsia="Arial" w:hAnsi="Georgia" w:cs="Arial"/>
          <w:sz w:val="17"/>
          <w:szCs w:val="17"/>
        </w:rPr>
      </w:pPr>
    </w:p>
    <w:p w14:paraId="0F5E3102" w14:textId="77777777" w:rsidR="00BA5B22" w:rsidRPr="005B0AA8" w:rsidRDefault="00822047" w:rsidP="007E5B4A">
      <w:pPr>
        <w:pStyle w:val="BodyText"/>
        <w:numPr>
          <w:ilvl w:val="1"/>
          <w:numId w:val="4"/>
        </w:numPr>
        <w:tabs>
          <w:tab w:val="left" w:pos="1589"/>
        </w:tabs>
        <w:spacing w:before="69"/>
        <w:ind w:right="112" w:firstLine="720"/>
        <w:jc w:val="both"/>
      </w:pPr>
      <w:r w:rsidRPr="005B0AA8">
        <w:t xml:space="preserve">This Agreement may be terminated: (a) by the </w:t>
      </w:r>
      <w:r w:rsidR="007E5B4A">
        <w:t>County</w:t>
      </w:r>
      <w:r w:rsidRPr="005B0AA8">
        <w:t xml:space="preserve">, for any reason, upon thirty (30) days' prior written notice to the Consultant; or (b) by the Consultant, for any reason, upon thirty (30) days' prior written notice to the </w:t>
      </w:r>
      <w:r w:rsidR="007E5B4A">
        <w:t>County</w:t>
      </w:r>
      <w:r w:rsidRPr="005B0AA8">
        <w:t>; or (c) by the mutual Agreement of the parties; or (d) as may otherwise be provided below. In the event of the termination of this Agreement, any liability of one party to the other arising out of any Services rendered, or for any act or event occurring prior to the termination, shall not be terminated or released.</w:t>
      </w:r>
    </w:p>
    <w:p w14:paraId="2B8ACC28" w14:textId="77777777" w:rsidR="00BA5B22" w:rsidRPr="005B0AA8" w:rsidRDefault="00BA5B22" w:rsidP="007E5B4A">
      <w:pPr>
        <w:rPr>
          <w:rFonts w:ascii="Georgia" w:eastAsia="Arial" w:hAnsi="Georgia" w:cs="Arial"/>
          <w:sz w:val="24"/>
          <w:szCs w:val="24"/>
        </w:rPr>
      </w:pPr>
    </w:p>
    <w:p w14:paraId="06C6D760" w14:textId="77777777" w:rsidR="00BA5B22" w:rsidRPr="005B0AA8" w:rsidRDefault="00822047" w:rsidP="007E5B4A">
      <w:pPr>
        <w:pStyle w:val="BodyText"/>
        <w:numPr>
          <w:ilvl w:val="1"/>
          <w:numId w:val="4"/>
        </w:numPr>
        <w:tabs>
          <w:tab w:val="left" w:pos="1560"/>
        </w:tabs>
        <w:ind w:right="115" w:firstLine="720"/>
        <w:jc w:val="both"/>
      </w:pPr>
      <w:r w:rsidRPr="005B0AA8">
        <w:t xml:space="preserve">In the event of termination by the </w:t>
      </w:r>
      <w:r w:rsidR="007E5B4A">
        <w:t>County</w:t>
      </w:r>
      <w:r w:rsidRPr="005B0AA8">
        <w:t xml:space="preserve">, the </w:t>
      </w:r>
      <w:r w:rsidR="007E5B4A">
        <w:t>County</w:t>
      </w:r>
      <w:r w:rsidRPr="005B0AA8">
        <w:t xml:space="preserve"> shall be obligated to pay the Consultant for those portions of</w:t>
      </w:r>
      <w:r w:rsidR="00DC2EC1" w:rsidRPr="005B0AA8">
        <w:t xml:space="preserve"> </w:t>
      </w:r>
      <w:r w:rsidRPr="005B0AA8">
        <w:t xml:space="preserve">completed work previously authorized </w:t>
      </w:r>
      <w:r w:rsidR="006860F9" w:rsidRPr="005B0AA8">
        <w:t>under this Agreement</w:t>
      </w:r>
      <w:r w:rsidRPr="005B0AA8">
        <w:t xml:space="preserve">. Such payment shall be determined on the basis of the </w:t>
      </w:r>
      <w:r w:rsidR="006C0A46" w:rsidRPr="005B0AA8">
        <w:t>percentage</w:t>
      </w:r>
      <w:r w:rsidR="00DC2EC1" w:rsidRPr="005B0AA8">
        <w:t xml:space="preserve"> </w:t>
      </w:r>
      <w:r w:rsidRPr="005B0AA8">
        <w:t xml:space="preserve">of work performed by the Consultant, up to the time of termination. In the event of such termination, the </w:t>
      </w:r>
      <w:r w:rsidR="007E5B4A">
        <w:t>County</w:t>
      </w:r>
      <w:r w:rsidRPr="005B0AA8">
        <w:t xml:space="preserve"> may, without penalty or other obligation to the Consultant, elect to employ other persons to perform the same or similar services.</w:t>
      </w:r>
    </w:p>
    <w:p w14:paraId="1541443C" w14:textId="77777777" w:rsidR="00BA5B22" w:rsidRPr="005B0AA8" w:rsidRDefault="00BA5B22" w:rsidP="007E5B4A">
      <w:pPr>
        <w:rPr>
          <w:rFonts w:ascii="Georgia" w:eastAsia="Arial" w:hAnsi="Georgia" w:cs="Arial"/>
          <w:sz w:val="24"/>
          <w:szCs w:val="24"/>
        </w:rPr>
      </w:pPr>
    </w:p>
    <w:p w14:paraId="03E37AC8" w14:textId="77777777" w:rsidR="00BA5B22" w:rsidRPr="005B0AA8" w:rsidRDefault="00822047" w:rsidP="007E5B4A">
      <w:pPr>
        <w:pStyle w:val="BodyText"/>
        <w:numPr>
          <w:ilvl w:val="1"/>
          <w:numId w:val="4"/>
        </w:numPr>
        <w:tabs>
          <w:tab w:val="left" w:pos="1560"/>
        </w:tabs>
        <w:ind w:right="114" w:firstLine="720"/>
        <w:jc w:val="both"/>
      </w:pPr>
      <w:r w:rsidRPr="005B0AA8">
        <w:t>In addition to the termination rights set forth in 8.1, the obligation to provide services under this Agreement may be terminated by either party upon seven (7) days prior written notice in the event of substantial failure by the other party to perform in accordance with the terms of this Agreement through no fault of the terminating party.</w:t>
      </w:r>
    </w:p>
    <w:p w14:paraId="48E9FAFC" w14:textId="77777777" w:rsidR="00BA5B22" w:rsidRPr="005B0AA8" w:rsidRDefault="00BA5B22" w:rsidP="007E5B4A">
      <w:pPr>
        <w:rPr>
          <w:rFonts w:ascii="Georgia" w:eastAsia="Arial" w:hAnsi="Georgia" w:cs="Arial"/>
          <w:sz w:val="24"/>
          <w:szCs w:val="24"/>
        </w:rPr>
      </w:pPr>
    </w:p>
    <w:p w14:paraId="009343FB" w14:textId="77777777" w:rsidR="00401A8A" w:rsidRDefault="00822047" w:rsidP="00401A8A">
      <w:pPr>
        <w:pStyle w:val="BodyText"/>
        <w:numPr>
          <w:ilvl w:val="1"/>
          <w:numId w:val="4"/>
        </w:numPr>
        <w:tabs>
          <w:tab w:val="left" w:pos="1560"/>
        </w:tabs>
        <w:ind w:right="116" w:firstLine="720"/>
        <w:jc w:val="both"/>
      </w:pPr>
      <w:r w:rsidRPr="005B0AA8">
        <w:t xml:space="preserve">In the event that the Consultant merges with another company, becomes a subsidiary of, or makes any other substantial change in structure, the </w:t>
      </w:r>
      <w:r w:rsidR="007E5B4A">
        <w:t>County</w:t>
      </w:r>
      <w:r w:rsidRPr="005B0AA8">
        <w:t xml:space="preserve"> reserves the right to terminate this Agreement in accordance with its terms.</w:t>
      </w:r>
    </w:p>
    <w:p w14:paraId="2CA3B60C" w14:textId="77777777" w:rsidR="00401A8A" w:rsidRDefault="00401A8A" w:rsidP="00401A8A">
      <w:pPr>
        <w:pStyle w:val="ListParagraph"/>
      </w:pPr>
    </w:p>
    <w:p w14:paraId="14CA99C0" w14:textId="2D57137C" w:rsidR="00BA5B22" w:rsidRPr="005B0AA8" w:rsidRDefault="00822047" w:rsidP="00401A8A">
      <w:pPr>
        <w:pStyle w:val="BodyText"/>
        <w:numPr>
          <w:ilvl w:val="1"/>
          <w:numId w:val="4"/>
        </w:numPr>
        <w:tabs>
          <w:tab w:val="left" w:pos="1560"/>
        </w:tabs>
        <w:ind w:right="116" w:firstLine="720"/>
        <w:jc w:val="both"/>
      </w:pPr>
      <w:r w:rsidRPr="005B0AA8">
        <w:t xml:space="preserve">In the event of termination of this Agreement, the Consultant agrees to surrender any and all documents prepared by the Consultant for the </w:t>
      </w:r>
      <w:r w:rsidR="007E5B4A">
        <w:t>County</w:t>
      </w:r>
      <w:r w:rsidRPr="005B0AA8">
        <w:t xml:space="preserve"> in connection with this Agreement.</w:t>
      </w:r>
    </w:p>
    <w:p w14:paraId="3B7920F5" w14:textId="77777777" w:rsidR="00BA5B22" w:rsidRPr="005B0AA8" w:rsidRDefault="00BA5B22" w:rsidP="007E5B4A">
      <w:pPr>
        <w:rPr>
          <w:rFonts w:ascii="Georgia" w:eastAsia="Arial" w:hAnsi="Georgia" w:cs="Arial"/>
          <w:sz w:val="24"/>
          <w:szCs w:val="24"/>
        </w:rPr>
      </w:pPr>
    </w:p>
    <w:p w14:paraId="30F23869" w14:textId="77777777" w:rsidR="00BA5B22" w:rsidRPr="005B0AA8" w:rsidRDefault="00822047" w:rsidP="007E5B4A">
      <w:pPr>
        <w:pStyle w:val="BodyText"/>
        <w:numPr>
          <w:ilvl w:val="1"/>
          <w:numId w:val="4"/>
        </w:numPr>
        <w:tabs>
          <w:tab w:val="left" w:pos="1560"/>
        </w:tabs>
        <w:ind w:right="112" w:firstLine="720"/>
        <w:jc w:val="both"/>
      </w:pPr>
      <w:r w:rsidRPr="005B0AA8">
        <w:t xml:space="preserve">The </w:t>
      </w:r>
      <w:r w:rsidR="007E5B4A">
        <w:t>County</w:t>
      </w:r>
      <w:r w:rsidRPr="005B0AA8">
        <w:t xml:space="preserve"> may terminate this Agreement for refusal by the Consultant to allow public access to all documents, papers, letters, or other material subject to the provisions of Chapter 119 Florida Statutes and made or received by the Consultant in conjunction with this Agreement.</w:t>
      </w:r>
    </w:p>
    <w:p w14:paraId="576AF314" w14:textId="77777777" w:rsidR="00BA5B22" w:rsidRPr="005B0AA8" w:rsidRDefault="00BA5B22" w:rsidP="007E5B4A">
      <w:pPr>
        <w:rPr>
          <w:rFonts w:ascii="Georgia" w:eastAsia="Arial" w:hAnsi="Georgia" w:cs="Arial"/>
          <w:sz w:val="24"/>
          <w:szCs w:val="24"/>
        </w:rPr>
      </w:pPr>
    </w:p>
    <w:p w14:paraId="3CFC256D" w14:textId="77777777" w:rsidR="00BA5B22" w:rsidRPr="005B0AA8" w:rsidRDefault="00822047" w:rsidP="007E5B4A">
      <w:pPr>
        <w:pStyle w:val="BodyText"/>
        <w:numPr>
          <w:ilvl w:val="1"/>
          <w:numId w:val="4"/>
        </w:numPr>
        <w:tabs>
          <w:tab w:val="left" w:pos="1560"/>
        </w:tabs>
        <w:ind w:right="116" w:firstLine="720"/>
        <w:jc w:val="both"/>
      </w:pPr>
      <w:r w:rsidRPr="005B0AA8">
        <w:t xml:space="preserve">The </w:t>
      </w:r>
      <w:r w:rsidR="007E5B4A">
        <w:t>County</w:t>
      </w:r>
      <w:r w:rsidRPr="005B0AA8">
        <w:t xml:space="preserve"> may terminate this Agreement in whole or in part if the Consultant submits a</w:t>
      </w:r>
      <w:r w:rsidR="00A76162" w:rsidRPr="005B0AA8">
        <w:t>n intended</w:t>
      </w:r>
      <w:r w:rsidRPr="005B0AA8">
        <w:t xml:space="preserve"> false invoice to the </w:t>
      </w:r>
      <w:r w:rsidR="007E5B4A">
        <w:t>County</w:t>
      </w:r>
      <w:r w:rsidRPr="005B0AA8">
        <w:t>.</w:t>
      </w:r>
    </w:p>
    <w:p w14:paraId="3034944D" w14:textId="77777777" w:rsidR="00BA5B22" w:rsidRPr="005B0AA8" w:rsidRDefault="00BA5B22" w:rsidP="007E5B4A">
      <w:pPr>
        <w:rPr>
          <w:rFonts w:ascii="Georgia" w:eastAsia="Arial" w:hAnsi="Georgia" w:cs="Arial"/>
          <w:sz w:val="24"/>
          <w:szCs w:val="24"/>
        </w:rPr>
      </w:pPr>
    </w:p>
    <w:p w14:paraId="6C2A0F4F" w14:textId="77777777" w:rsidR="00BA5B22" w:rsidRPr="005B0AA8" w:rsidRDefault="00822047" w:rsidP="007E5B4A">
      <w:pPr>
        <w:pStyle w:val="BodyText"/>
        <w:numPr>
          <w:ilvl w:val="1"/>
          <w:numId w:val="4"/>
        </w:numPr>
        <w:tabs>
          <w:tab w:val="left" w:pos="1560"/>
        </w:tabs>
        <w:ind w:right="116" w:firstLine="720"/>
        <w:jc w:val="both"/>
      </w:pPr>
      <w:r w:rsidRPr="005B0AA8">
        <w:t>TERMINATION IN REGARDS TO F.S. 287.135: Consultant certifies that it and those related entities of Consultant as defined by Florida law are not on the Scrutinized Companies that Boycott Israel List, created pursuant to s. 215.4725 of the Florida Statutes, and are not engaged in a boycott of Israel. In addition, if this agreement is for goods or services of one million dollars or more, Consultant certifies that it and those related entities of Consultant as defined by Florida law are not on the Scrutinized Companies with Activities in Sudan List or the Scrutinized Companies with Activities in the Iran Petroleum Energy Sector List, created pursuant to Section 215.473 of the Florida Statutes and are not engaged in business operations in Cuba or Syria.</w:t>
      </w:r>
    </w:p>
    <w:p w14:paraId="249A3287" w14:textId="77777777" w:rsidR="00BA5B22" w:rsidRPr="005B0AA8" w:rsidRDefault="00BA5B22" w:rsidP="007E5B4A">
      <w:pPr>
        <w:jc w:val="both"/>
        <w:rPr>
          <w:rFonts w:ascii="Georgia" w:hAnsi="Georgia"/>
        </w:rPr>
      </w:pPr>
    </w:p>
    <w:p w14:paraId="4A911D04" w14:textId="77777777" w:rsidR="00BA5B22" w:rsidRPr="005B0AA8" w:rsidRDefault="007E5B4A" w:rsidP="007E5B4A">
      <w:pPr>
        <w:pStyle w:val="BodyText"/>
        <w:numPr>
          <w:ilvl w:val="2"/>
          <w:numId w:val="4"/>
        </w:numPr>
        <w:tabs>
          <w:tab w:val="left" w:pos="1560"/>
        </w:tabs>
        <w:spacing w:before="55"/>
        <w:ind w:left="120" w:right="115" w:firstLine="720"/>
        <w:jc w:val="both"/>
      </w:pPr>
      <w:r>
        <w:t>County</w:t>
      </w:r>
      <w:r w:rsidR="00822047" w:rsidRPr="005B0AA8">
        <w:t xml:space="preserve"> may terminate this Contract if Consultant is found to have submitted a false certification as provided under section 287.135(5), Florida Statutes, been placed on the Scrutinized Companies with Activities in Sudan List or the Scrutinized Companies with Activities in the Iran Petroleum Energy Sector List, or been engaged in business operations in Cuba or Syria, as defined by section 287.135, Florida Statutes.</w:t>
      </w:r>
    </w:p>
    <w:p w14:paraId="3C12F03B" w14:textId="77777777" w:rsidR="00BA5B22" w:rsidRPr="005B0AA8" w:rsidRDefault="00BA5B22" w:rsidP="007E5B4A">
      <w:pPr>
        <w:rPr>
          <w:rFonts w:ascii="Georgia" w:eastAsia="Arial" w:hAnsi="Georgia" w:cs="Arial"/>
          <w:sz w:val="24"/>
          <w:szCs w:val="24"/>
        </w:rPr>
      </w:pPr>
    </w:p>
    <w:p w14:paraId="3D96CFBD" w14:textId="77777777" w:rsidR="00BA5B22" w:rsidRPr="005B0AA8" w:rsidRDefault="007E5B4A" w:rsidP="007E5B4A">
      <w:pPr>
        <w:pStyle w:val="BodyText"/>
        <w:numPr>
          <w:ilvl w:val="2"/>
          <w:numId w:val="4"/>
        </w:numPr>
        <w:tabs>
          <w:tab w:val="left" w:pos="1560"/>
        </w:tabs>
        <w:ind w:left="120" w:right="112" w:firstLine="720"/>
        <w:jc w:val="both"/>
      </w:pPr>
      <w:r>
        <w:t>County</w:t>
      </w:r>
      <w:r w:rsidR="00822047" w:rsidRPr="005B0AA8">
        <w:t xml:space="preserve"> may terminate this Contract if Consultant,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w:t>
      </w:r>
    </w:p>
    <w:p w14:paraId="5DAC6A5D" w14:textId="77777777" w:rsidR="00BA5B22" w:rsidRPr="005B0AA8" w:rsidRDefault="00BA5B22" w:rsidP="007E5B4A">
      <w:pPr>
        <w:rPr>
          <w:rFonts w:ascii="Georgia" w:eastAsia="Arial" w:hAnsi="Georgia" w:cs="Arial"/>
          <w:sz w:val="24"/>
          <w:szCs w:val="24"/>
        </w:rPr>
      </w:pPr>
    </w:p>
    <w:p w14:paraId="3A79506C" w14:textId="77777777" w:rsidR="00BA5B22" w:rsidRPr="005B0AA8" w:rsidRDefault="00822047" w:rsidP="007E5B4A">
      <w:pPr>
        <w:pStyle w:val="Heading2"/>
        <w:numPr>
          <w:ilvl w:val="0"/>
          <w:numId w:val="4"/>
        </w:numPr>
        <w:tabs>
          <w:tab w:val="left" w:pos="840"/>
        </w:tabs>
        <w:rPr>
          <w:rFonts w:cs="Arial"/>
          <w:b w:val="0"/>
          <w:bCs w:val="0"/>
          <w:u w:val="none"/>
        </w:rPr>
      </w:pPr>
      <w:r w:rsidRPr="005B0AA8">
        <w:rPr>
          <w:u w:val="thick" w:color="000000"/>
        </w:rPr>
        <w:t>TRUTH-IN-NEGOTIATION CERTIFICATE; CONTINGENCY FEES</w:t>
      </w:r>
      <w:r w:rsidRPr="005B0AA8">
        <w:rPr>
          <w:b w:val="0"/>
          <w:u w:val="none"/>
        </w:rPr>
        <w:t>.</w:t>
      </w:r>
    </w:p>
    <w:p w14:paraId="5B0F0285" w14:textId="77777777" w:rsidR="00BA5B22" w:rsidRPr="005B0AA8" w:rsidRDefault="00BA5B22" w:rsidP="007E5B4A">
      <w:pPr>
        <w:spacing w:before="11"/>
        <w:rPr>
          <w:rFonts w:ascii="Georgia" w:eastAsia="Arial" w:hAnsi="Georgia" w:cs="Arial"/>
          <w:sz w:val="17"/>
          <w:szCs w:val="17"/>
        </w:rPr>
      </w:pPr>
    </w:p>
    <w:p w14:paraId="69E08680" w14:textId="77777777" w:rsidR="003600A5" w:rsidRDefault="00822047" w:rsidP="003600A5">
      <w:pPr>
        <w:pStyle w:val="BodyText"/>
        <w:numPr>
          <w:ilvl w:val="1"/>
          <w:numId w:val="4"/>
        </w:numPr>
        <w:tabs>
          <w:tab w:val="left" w:pos="1560"/>
        </w:tabs>
        <w:spacing w:before="69"/>
        <w:ind w:right="113" w:firstLine="720"/>
        <w:jc w:val="both"/>
      </w:pPr>
      <w:r w:rsidRPr="005B0AA8">
        <w:t xml:space="preserve">Execution of this Agreement by the Consultant shall act as the execution of a truth-in-negotiation certificate certifying that the wage rates and costs used to determine the compensation provided for in this Agreement are accurate, complete and current as of the date of the Agreement. The original contract price and any additions thereto will be adjusted to exclude any significant sums by which the </w:t>
      </w:r>
      <w:r w:rsidR="007E5B4A">
        <w:t>County</w:t>
      </w:r>
      <w:r w:rsidRPr="005B0AA8">
        <w:t xml:space="preserve"> determines the contract price was increased due to inaccurate, incomplete, or noncurrent wage rates and other factual unit costs. All such contract adjustments must be made within 1 year following the end of the contract. </w:t>
      </w:r>
      <w:r w:rsidR="007E5B4A">
        <w:t>County</w:t>
      </w:r>
      <w:r w:rsidRPr="005B0AA8">
        <w:t xml:space="preserve"> has the authority and right to audit Consultant's records under this provision. The </w:t>
      </w:r>
      <w:r w:rsidR="007E5B4A">
        <w:t>County</w:t>
      </w:r>
      <w:r w:rsidRPr="005B0AA8">
        <w:t xml:space="preserve"> does not hereby waive any other right it may have pursuant to Section 287.055, Florida Statutes, as it may be from time- to-time amended.</w:t>
      </w:r>
    </w:p>
    <w:p w14:paraId="6594C2B3" w14:textId="77777777" w:rsidR="003600A5" w:rsidRPr="005B0AA8" w:rsidRDefault="003600A5" w:rsidP="003600A5">
      <w:pPr>
        <w:pStyle w:val="BodyText"/>
        <w:tabs>
          <w:tab w:val="left" w:pos="1560"/>
        </w:tabs>
        <w:spacing w:before="69"/>
        <w:ind w:right="113" w:firstLine="0"/>
        <w:jc w:val="both"/>
      </w:pPr>
    </w:p>
    <w:p w14:paraId="16FE43F1" w14:textId="77777777" w:rsidR="00BA5B22" w:rsidRPr="005B0AA8" w:rsidRDefault="00822047" w:rsidP="007E5B4A">
      <w:pPr>
        <w:pStyle w:val="BodyText"/>
        <w:numPr>
          <w:ilvl w:val="1"/>
          <w:numId w:val="4"/>
        </w:numPr>
        <w:tabs>
          <w:tab w:val="left" w:pos="1560"/>
        </w:tabs>
        <w:ind w:right="112" w:firstLine="720"/>
        <w:jc w:val="both"/>
      </w:pPr>
      <w:r w:rsidRPr="005B0AA8">
        <w:t xml:space="preserve">Pursuant to the Consultants’ Competitive Negotiations Act, F. S. section 287.055, the Consultant warrants that it has not employed or retained any company or person other than a bona fide employee working solely for the Consultant to solicit or secure this </w:t>
      </w:r>
      <w:r w:rsidRPr="005B0AA8">
        <w:lastRenderedPageBreak/>
        <w:t xml:space="preserve">Agreement and that it has not paid or agreed to pay any company or person other than a bona fide employee working solely for the Consultant any fee, commission, percentage fee, gifts or any other considerations, contingent upon or resulting from the award or making of this contract. For breach of violation of this provision, the </w:t>
      </w:r>
      <w:r w:rsidR="007E5B4A">
        <w:t>County</w:t>
      </w:r>
      <w:r w:rsidRPr="005B0AA8">
        <w:t xml:space="preserve"> shall have the right to terminate this Agreement without liability and, at its discretion, to deduct from</w:t>
      </w:r>
      <w:r w:rsidR="00742E38" w:rsidRPr="005B0AA8">
        <w:t xml:space="preserve"> </w:t>
      </w:r>
      <w:r w:rsidRPr="005B0AA8">
        <w:t>the contract price, or otherwise recover, the full amount of such fee, commission, percentage, gift, or consideration.</w:t>
      </w:r>
    </w:p>
    <w:p w14:paraId="33813225" w14:textId="77777777" w:rsidR="00DC2EC1" w:rsidRPr="005B0AA8" w:rsidRDefault="00DC2EC1" w:rsidP="007E5B4A">
      <w:pPr>
        <w:rPr>
          <w:rFonts w:ascii="Georgia" w:eastAsia="Arial" w:hAnsi="Georgia"/>
          <w:b/>
          <w:bCs/>
          <w:sz w:val="24"/>
          <w:szCs w:val="24"/>
          <w:u w:color="000000"/>
        </w:rPr>
      </w:pPr>
      <w:bookmarkStart w:id="9" w:name="10._MISCELLANOUS_PROVISIONS."/>
      <w:bookmarkEnd w:id="9"/>
    </w:p>
    <w:p w14:paraId="7E6D74C1" w14:textId="77777777" w:rsidR="00BA5B22" w:rsidRPr="005B0AA8" w:rsidRDefault="00822047" w:rsidP="007E5B4A">
      <w:pPr>
        <w:pStyle w:val="Heading2"/>
        <w:numPr>
          <w:ilvl w:val="0"/>
          <w:numId w:val="4"/>
        </w:numPr>
        <w:tabs>
          <w:tab w:val="left" w:pos="840"/>
        </w:tabs>
        <w:rPr>
          <w:rFonts w:cs="Arial"/>
          <w:b w:val="0"/>
          <w:bCs w:val="0"/>
          <w:u w:val="none"/>
        </w:rPr>
      </w:pPr>
      <w:r w:rsidRPr="005B0AA8">
        <w:rPr>
          <w:u w:val="thick" w:color="000000"/>
        </w:rPr>
        <w:t>MISCELLANOUS PROVISIONS</w:t>
      </w:r>
      <w:r w:rsidRPr="005B0AA8">
        <w:rPr>
          <w:b w:val="0"/>
          <w:u w:val="none"/>
        </w:rPr>
        <w:t>.</w:t>
      </w:r>
    </w:p>
    <w:p w14:paraId="4824FC9C" w14:textId="77777777" w:rsidR="00BA5B22" w:rsidRPr="005B0AA8" w:rsidRDefault="00BA5B22" w:rsidP="007E5B4A">
      <w:pPr>
        <w:spacing w:before="11"/>
        <w:rPr>
          <w:rFonts w:ascii="Georgia" w:eastAsia="Arial" w:hAnsi="Georgia" w:cs="Arial"/>
          <w:sz w:val="17"/>
          <w:szCs w:val="17"/>
        </w:rPr>
      </w:pPr>
    </w:p>
    <w:p w14:paraId="4DFBC71C" w14:textId="77777777" w:rsidR="00BA5B22" w:rsidRPr="005B0AA8" w:rsidRDefault="00822047" w:rsidP="007E5B4A">
      <w:pPr>
        <w:pStyle w:val="BodyText"/>
        <w:numPr>
          <w:ilvl w:val="1"/>
          <w:numId w:val="4"/>
        </w:numPr>
        <w:tabs>
          <w:tab w:val="left" w:pos="1565"/>
        </w:tabs>
        <w:spacing w:before="69"/>
        <w:ind w:right="114" w:firstLine="748"/>
        <w:jc w:val="both"/>
      </w:pPr>
      <w:r w:rsidRPr="00C40516">
        <w:rPr>
          <w:u w:val="single"/>
        </w:rPr>
        <w:t>I</w:t>
      </w:r>
      <w:r w:rsidRPr="005B0AA8">
        <w:rPr>
          <w:u w:val="single"/>
        </w:rPr>
        <w:t xml:space="preserve">ndependent </w:t>
      </w:r>
      <w:r w:rsidRPr="005B0AA8">
        <w:rPr>
          <w:u w:val="single" w:color="000000"/>
        </w:rPr>
        <w:t>Contractor</w:t>
      </w:r>
      <w:r w:rsidRPr="005B0AA8">
        <w:t xml:space="preserve">. It is specifically understood and acknowledged by the parties hereto that the Consultant or employees or subconsultants of the Consultant are in no way to be considered employees of the </w:t>
      </w:r>
      <w:r w:rsidR="007E5B4A">
        <w:t>County</w:t>
      </w:r>
      <w:r w:rsidRPr="005B0AA8">
        <w:t>, but are independent contractors performing solely under the terms of the Agreement and not otherwise.</w:t>
      </w:r>
    </w:p>
    <w:p w14:paraId="4F12603A" w14:textId="77777777" w:rsidR="00BA5B22" w:rsidRPr="005B0AA8" w:rsidRDefault="00BA5B22" w:rsidP="007E5B4A">
      <w:pPr>
        <w:rPr>
          <w:rFonts w:ascii="Georgia" w:eastAsia="Arial" w:hAnsi="Georgia" w:cs="Arial"/>
          <w:sz w:val="24"/>
          <w:szCs w:val="24"/>
        </w:rPr>
      </w:pPr>
    </w:p>
    <w:p w14:paraId="0F026FDC" w14:textId="77777777" w:rsidR="00BA5B22" w:rsidRPr="005B0AA8" w:rsidRDefault="00822047" w:rsidP="007E5B4A">
      <w:pPr>
        <w:pStyle w:val="BodyText"/>
        <w:numPr>
          <w:ilvl w:val="1"/>
          <w:numId w:val="4"/>
        </w:numPr>
        <w:tabs>
          <w:tab w:val="left" w:pos="1560"/>
        </w:tabs>
        <w:spacing w:before="55"/>
        <w:ind w:right="115" w:firstLine="0"/>
        <w:jc w:val="both"/>
      </w:pPr>
      <w:r w:rsidRPr="005B0AA8">
        <w:rPr>
          <w:u w:val="single" w:color="000000"/>
        </w:rPr>
        <w:t>Merger; Modification</w:t>
      </w:r>
      <w:r w:rsidRPr="005B0AA8">
        <w:t>. This Agreement incorporates and includes all prior and contemporaneous negotiations, correspondence, conversations, agreements or understandings applicable to the matters contained herein and the parties agree that there are no commitments, agreements, or understandings of any nature whatsoever</w:t>
      </w:r>
      <w:r w:rsidR="00D87A17" w:rsidRPr="005B0AA8">
        <w:t xml:space="preserve"> </w:t>
      </w:r>
      <w:r w:rsidRPr="005B0AA8">
        <w:t xml:space="preserve">concerning the subject matter of the Agreement that are not contained in this document. Accordingly, it is agreed that no deviation from the terms hereof shall be predicated upon any prior or contemporaneous representations or agreements, whether oral or written. No alteration, change, or modification of the terms of this Agreement shall be valid unless made in writing and signed by the Consultant and the </w:t>
      </w:r>
      <w:r w:rsidR="007E5B4A">
        <w:t>County</w:t>
      </w:r>
      <w:r w:rsidRPr="005B0AA8">
        <w:t>.</w:t>
      </w:r>
    </w:p>
    <w:p w14:paraId="6B89F5C7" w14:textId="77777777" w:rsidR="00BA5B22" w:rsidRPr="005B0AA8" w:rsidRDefault="00BA5B22" w:rsidP="007E5B4A">
      <w:pPr>
        <w:rPr>
          <w:rFonts w:ascii="Georgia" w:eastAsia="Arial" w:hAnsi="Georgia" w:cs="Arial"/>
          <w:sz w:val="24"/>
          <w:szCs w:val="24"/>
        </w:rPr>
      </w:pPr>
    </w:p>
    <w:p w14:paraId="26A6CF9A" w14:textId="77777777" w:rsidR="00BA5B22" w:rsidRPr="005B0AA8" w:rsidRDefault="00822047" w:rsidP="007E5B4A">
      <w:pPr>
        <w:numPr>
          <w:ilvl w:val="1"/>
          <w:numId w:val="4"/>
        </w:numPr>
        <w:tabs>
          <w:tab w:val="left" w:pos="1560"/>
        </w:tabs>
        <w:ind w:right="115" w:firstLine="720"/>
        <w:jc w:val="both"/>
        <w:rPr>
          <w:rFonts w:ascii="Georgia" w:eastAsia="Arial" w:hAnsi="Georgia" w:cs="Arial"/>
          <w:sz w:val="24"/>
          <w:szCs w:val="24"/>
        </w:rPr>
      </w:pPr>
      <w:r w:rsidRPr="005B0AA8">
        <w:rPr>
          <w:rFonts w:ascii="Georgia" w:eastAsia="Arial" w:hAnsi="Georgia" w:cs="Arial"/>
          <w:sz w:val="24"/>
          <w:szCs w:val="24"/>
          <w:u w:val="single" w:color="000000"/>
        </w:rPr>
        <w:t>Governing Law; Venue</w:t>
      </w:r>
      <w:r w:rsidRPr="005B0AA8">
        <w:rPr>
          <w:rFonts w:ascii="Georgia" w:eastAsia="Arial" w:hAnsi="Georgia" w:cs="Arial"/>
          <w:sz w:val="24"/>
          <w:szCs w:val="24"/>
        </w:rPr>
        <w:t xml:space="preserve">. This Agreement, including all attachments hereto, shall be construed according to the laws of the State of Florida. Venue for any lawsuit brought by either party against the other party or otherwise arising out of this Agreement shall be in Indian River County, Florida, or, in the event of federal jurisdiction, in the United States District Court for the Southern District of Florida. </w:t>
      </w:r>
      <w:r w:rsidR="00E55D9B">
        <w:rPr>
          <w:rFonts w:ascii="Georgia" w:eastAsia="Arial" w:hAnsi="Georgia" w:cs="Arial"/>
          <w:sz w:val="24"/>
          <w:szCs w:val="24"/>
        </w:rPr>
        <w:t xml:space="preserve"> </w:t>
      </w:r>
      <w:r w:rsidR="003F5069" w:rsidRPr="003F5069">
        <w:rPr>
          <w:rFonts w:ascii="Georgia" w:eastAsia="Arial" w:hAnsi="Georgia" w:cs="Arial"/>
          <w:sz w:val="24"/>
          <w:szCs w:val="24"/>
        </w:rPr>
        <w:t>Notwithstanding any provision of this Agreement to the contrary, in no event shall either party be liable to the other for consequential, incidental, punitive, special, or exemplary damages, including lost revenues, profits, delays, or other economic loss arising from any cause including breach of warranty, breach of contract, tort, strict liability or any other cause whatsoever.  To the extent permitted by law, any statutory remedies that are inconsistent with this provision of the Agreement are waived.</w:t>
      </w:r>
    </w:p>
    <w:p w14:paraId="6877079B" w14:textId="77777777" w:rsidR="00BA5B22" w:rsidRPr="005B0AA8" w:rsidRDefault="00BA5B22" w:rsidP="007E5B4A">
      <w:pPr>
        <w:rPr>
          <w:rFonts w:ascii="Georgia" w:eastAsia="Arial" w:hAnsi="Georgia" w:cs="Arial"/>
          <w:b/>
          <w:bCs/>
          <w:sz w:val="24"/>
          <w:szCs w:val="24"/>
        </w:rPr>
      </w:pPr>
    </w:p>
    <w:p w14:paraId="396BBC25" w14:textId="77777777" w:rsidR="00BA5B22" w:rsidRPr="005B0AA8" w:rsidRDefault="00822047" w:rsidP="007E5B4A">
      <w:pPr>
        <w:pStyle w:val="BodyText"/>
        <w:numPr>
          <w:ilvl w:val="1"/>
          <w:numId w:val="4"/>
        </w:numPr>
        <w:tabs>
          <w:tab w:val="left" w:pos="1560"/>
        </w:tabs>
        <w:ind w:right="113" w:firstLine="720"/>
        <w:jc w:val="both"/>
      </w:pPr>
      <w:r w:rsidRPr="005B0AA8">
        <w:rPr>
          <w:u w:val="single" w:color="000000"/>
        </w:rPr>
        <w:t>Remedies; No Waiver</w:t>
      </w:r>
      <w:r w:rsidRPr="005B0AA8">
        <w:t>. All remedies provided in this Agreement shall be deemed cumulative and additional, and not in lieu or exclusive of each other or of any other remedy available to either party, at law or in equity. Each right, power and remedy of the parties provided for in this Agreement shall be cumulative and concurrent and shall be in addition to every other right, power or remedy provided for in this Agreement or now or hereafter existing at law or in equity or by statute or otherwise. The failure of either party to insist upon compliance by the other party with any obligation, or exercise any remedy, does not waive the right to so in the event of a continuing or subsequent delinquency or default. A party’s waver of one or more defaults does not constitute a waiver of any other delinquency or default. If any legal action or other proceeding is brought for the enforcement of this Agreement or because of an alleged dispute, breach, default or misrepresentation in connection with any provisions of this Agreement, each party shall bear its own costs.</w:t>
      </w:r>
    </w:p>
    <w:p w14:paraId="751DB46D" w14:textId="77777777" w:rsidR="00BA5B22" w:rsidRPr="005B0AA8" w:rsidRDefault="00BA5B22" w:rsidP="007E5B4A">
      <w:pPr>
        <w:rPr>
          <w:rFonts w:ascii="Georgia" w:eastAsia="Arial" w:hAnsi="Georgia" w:cs="Arial"/>
          <w:sz w:val="24"/>
          <w:szCs w:val="24"/>
        </w:rPr>
      </w:pPr>
    </w:p>
    <w:p w14:paraId="0F9FA366" w14:textId="77777777" w:rsidR="00BA5B22" w:rsidRPr="005B0AA8" w:rsidRDefault="00822047" w:rsidP="007E5B4A">
      <w:pPr>
        <w:pStyle w:val="BodyText"/>
        <w:numPr>
          <w:ilvl w:val="1"/>
          <w:numId w:val="4"/>
        </w:numPr>
        <w:tabs>
          <w:tab w:val="left" w:pos="1560"/>
        </w:tabs>
        <w:ind w:right="113" w:firstLine="720"/>
        <w:jc w:val="both"/>
      </w:pPr>
      <w:r w:rsidRPr="005B0AA8">
        <w:rPr>
          <w:u w:val="single" w:color="000000"/>
        </w:rPr>
        <w:t>Severability</w:t>
      </w:r>
      <w:r w:rsidRPr="005B0AA8">
        <w:t xml:space="preserve">. If any term or provision of this Agreement or the application thereof </w:t>
      </w:r>
      <w:r w:rsidRPr="005B0AA8">
        <w:lastRenderedPageBreak/>
        <w:t>to any person or circumstance shall, to any extent, be held invalid or unenforceable for the remainder of this Agreement, then the application of such term or provision to persons or circumstances other than those as to which it is held invalid or unenforceable shall not be affected, and every other term and provision of this Agreement shall be deemed valid and enforceable to the extent permitted by law.</w:t>
      </w:r>
    </w:p>
    <w:p w14:paraId="7A4C45CF" w14:textId="77777777" w:rsidR="00BA5B22" w:rsidRPr="005B0AA8" w:rsidRDefault="00BA5B22" w:rsidP="007E5B4A">
      <w:pPr>
        <w:rPr>
          <w:rFonts w:ascii="Georgia" w:eastAsia="Arial" w:hAnsi="Georgia" w:cs="Arial"/>
          <w:sz w:val="24"/>
          <w:szCs w:val="24"/>
        </w:rPr>
      </w:pPr>
    </w:p>
    <w:p w14:paraId="5B1F1A85" w14:textId="77777777" w:rsidR="00BA5B22" w:rsidRPr="005B0AA8" w:rsidRDefault="00822047" w:rsidP="007E5B4A">
      <w:pPr>
        <w:pStyle w:val="BodyText"/>
        <w:numPr>
          <w:ilvl w:val="1"/>
          <w:numId w:val="4"/>
        </w:numPr>
        <w:tabs>
          <w:tab w:val="left" w:pos="1498"/>
        </w:tabs>
        <w:ind w:right="112" w:firstLine="748"/>
        <w:jc w:val="both"/>
      </w:pPr>
      <w:r w:rsidRPr="005B0AA8">
        <w:rPr>
          <w:u w:val="single" w:color="000000"/>
        </w:rPr>
        <w:t>Availability of Funds</w:t>
      </w:r>
      <w:r w:rsidRPr="005B0AA8">
        <w:t xml:space="preserve">. The obligations of the </w:t>
      </w:r>
      <w:r w:rsidR="007E5B4A">
        <w:t>County</w:t>
      </w:r>
      <w:r w:rsidRPr="005B0AA8">
        <w:t xml:space="preserve"> under this Agreement are subject to the availability of funds lawfully appropriated for its purpose by the Board of County Commissioners of Indian River County.</w:t>
      </w:r>
    </w:p>
    <w:p w14:paraId="53495820" w14:textId="77777777" w:rsidR="00BA5B22" w:rsidRPr="005B0AA8" w:rsidRDefault="00BA5B22" w:rsidP="007E5B4A">
      <w:pPr>
        <w:rPr>
          <w:rFonts w:ascii="Georgia" w:eastAsia="Arial" w:hAnsi="Georgia" w:cs="Arial"/>
          <w:sz w:val="24"/>
          <w:szCs w:val="24"/>
        </w:rPr>
      </w:pPr>
    </w:p>
    <w:p w14:paraId="3FC6AE79" w14:textId="77777777" w:rsidR="00BA5B22" w:rsidRPr="005B0AA8" w:rsidRDefault="00822047" w:rsidP="007E5B4A">
      <w:pPr>
        <w:pStyle w:val="BodyText"/>
        <w:numPr>
          <w:ilvl w:val="1"/>
          <w:numId w:val="4"/>
        </w:numPr>
        <w:tabs>
          <w:tab w:val="left" w:pos="1589"/>
        </w:tabs>
        <w:ind w:right="113" w:firstLine="748"/>
        <w:jc w:val="both"/>
      </w:pPr>
      <w:r w:rsidRPr="005B0AA8">
        <w:rPr>
          <w:u w:val="single" w:color="000000"/>
        </w:rPr>
        <w:t>No Pledge of Credit</w:t>
      </w:r>
      <w:r w:rsidRPr="005B0AA8">
        <w:t xml:space="preserve">. The Consultant shall not pledge the </w:t>
      </w:r>
      <w:r w:rsidR="007E5B4A">
        <w:t>County</w:t>
      </w:r>
      <w:r w:rsidRPr="005B0AA8">
        <w:t>'s credit or make it a guarantor of payment or surety for any contract, debt, obligation, judgment, lien or any form of indebtedness.</w:t>
      </w:r>
    </w:p>
    <w:p w14:paraId="4420328C" w14:textId="77777777" w:rsidR="00BA5B22" w:rsidRPr="005B0AA8" w:rsidRDefault="00BA5B22" w:rsidP="007E5B4A">
      <w:pPr>
        <w:rPr>
          <w:rFonts w:ascii="Georgia" w:eastAsia="Arial" w:hAnsi="Georgia" w:cs="Arial"/>
          <w:sz w:val="24"/>
          <w:szCs w:val="24"/>
        </w:rPr>
      </w:pPr>
    </w:p>
    <w:p w14:paraId="223FEF7D" w14:textId="77777777" w:rsidR="00BA5B22" w:rsidRPr="005B0AA8" w:rsidRDefault="00822047" w:rsidP="007E5B4A">
      <w:pPr>
        <w:pStyle w:val="BodyText"/>
        <w:numPr>
          <w:ilvl w:val="1"/>
          <w:numId w:val="4"/>
        </w:numPr>
        <w:tabs>
          <w:tab w:val="left" w:pos="1560"/>
        </w:tabs>
        <w:ind w:right="116" w:firstLine="720"/>
        <w:jc w:val="both"/>
      </w:pPr>
      <w:r w:rsidRPr="005B0AA8">
        <w:rPr>
          <w:u w:val="single" w:color="000000"/>
        </w:rPr>
        <w:t>Public Records</w:t>
      </w:r>
      <w:r w:rsidRPr="005B0AA8">
        <w:t xml:space="preserve">. </w:t>
      </w:r>
      <w:r w:rsidR="007E5B4A">
        <w:t>County</w:t>
      </w:r>
      <w:r w:rsidRPr="005B0AA8">
        <w:t xml:space="preserve"> is a public agency subject to Chapter 119, Florida Statutes. The Consultant shall comply with Florida's Public Records Law. Specifically, the Consultant shall:</w:t>
      </w:r>
    </w:p>
    <w:p w14:paraId="09D364F5" w14:textId="77777777" w:rsidR="00BA5B22" w:rsidRPr="005B0AA8" w:rsidRDefault="00BA5B22" w:rsidP="007E5B4A">
      <w:pPr>
        <w:jc w:val="both"/>
        <w:rPr>
          <w:rFonts w:ascii="Georgia" w:hAnsi="Georgia"/>
        </w:rPr>
      </w:pPr>
    </w:p>
    <w:p w14:paraId="0DD4B69E" w14:textId="77777777" w:rsidR="00BA5B22" w:rsidRPr="005B0AA8" w:rsidRDefault="00822047" w:rsidP="007E5B4A">
      <w:pPr>
        <w:pStyle w:val="BodyText"/>
        <w:numPr>
          <w:ilvl w:val="2"/>
          <w:numId w:val="4"/>
        </w:numPr>
        <w:tabs>
          <w:tab w:val="left" w:pos="2260"/>
        </w:tabs>
        <w:spacing w:before="69"/>
        <w:ind w:right="116" w:firstLine="720"/>
        <w:jc w:val="both"/>
      </w:pPr>
      <w:r w:rsidRPr="005B0AA8">
        <w:t xml:space="preserve">Keep and maintain public records required by the </w:t>
      </w:r>
      <w:r w:rsidR="007E5B4A">
        <w:t>County</w:t>
      </w:r>
      <w:r w:rsidRPr="005B0AA8">
        <w:t xml:space="preserve"> to perform the service.</w:t>
      </w:r>
    </w:p>
    <w:p w14:paraId="346E73F0" w14:textId="77777777" w:rsidR="00BA5B22" w:rsidRPr="005B0AA8" w:rsidRDefault="00BA5B22" w:rsidP="007E5B4A">
      <w:pPr>
        <w:rPr>
          <w:rFonts w:ascii="Georgia" w:eastAsia="Arial" w:hAnsi="Georgia" w:cs="Arial"/>
          <w:sz w:val="24"/>
          <w:szCs w:val="24"/>
        </w:rPr>
      </w:pPr>
    </w:p>
    <w:p w14:paraId="0C627BEF" w14:textId="77777777" w:rsidR="00BA5B22" w:rsidRPr="005B0AA8" w:rsidRDefault="00822047" w:rsidP="007E5B4A">
      <w:pPr>
        <w:pStyle w:val="BodyText"/>
        <w:numPr>
          <w:ilvl w:val="2"/>
          <w:numId w:val="4"/>
        </w:numPr>
        <w:tabs>
          <w:tab w:val="left" w:pos="2260"/>
        </w:tabs>
        <w:ind w:right="113" w:firstLine="720"/>
        <w:jc w:val="both"/>
      </w:pPr>
      <w:r w:rsidRPr="005B0AA8">
        <w:t xml:space="preserve">Upon request from the </w:t>
      </w:r>
      <w:r w:rsidR="007E5B4A">
        <w:t>County</w:t>
      </w:r>
      <w:r w:rsidRPr="005B0AA8">
        <w:t xml:space="preserve">’s Custodian of Public Records, provide the </w:t>
      </w:r>
      <w:r w:rsidR="007E5B4A">
        <w:t>County</w:t>
      </w:r>
      <w:r w:rsidRPr="005B0AA8">
        <w:t xml:space="preserve"> with a copy of the requested records or allow the records to be inspected or copied within a reasonable time at a cost that does not exceed the cost provided in Chapter 119 or as otherwise provided by law.</w:t>
      </w:r>
    </w:p>
    <w:p w14:paraId="393926B6" w14:textId="77777777" w:rsidR="00BA5B22" w:rsidRPr="005B0AA8" w:rsidRDefault="00BA5B22" w:rsidP="007E5B4A">
      <w:pPr>
        <w:rPr>
          <w:rFonts w:ascii="Georgia" w:eastAsia="Arial" w:hAnsi="Georgia" w:cs="Arial"/>
          <w:sz w:val="24"/>
          <w:szCs w:val="24"/>
        </w:rPr>
      </w:pPr>
    </w:p>
    <w:p w14:paraId="608EF85F" w14:textId="77777777" w:rsidR="00BA5B22" w:rsidRPr="005B0AA8" w:rsidRDefault="00822047" w:rsidP="007E5B4A">
      <w:pPr>
        <w:pStyle w:val="BodyText"/>
        <w:numPr>
          <w:ilvl w:val="2"/>
          <w:numId w:val="4"/>
        </w:numPr>
        <w:tabs>
          <w:tab w:val="left" w:pos="2260"/>
        </w:tabs>
        <w:ind w:right="114" w:firstLine="720"/>
        <w:jc w:val="both"/>
      </w:pPr>
      <w:r w:rsidRPr="005B0AA8">
        <w:t xml:space="preserve">Ensure that public records that are exempt or confidential and exempt from public records disclosure requirements are not disclosed except as authorized by law for the duration of the contract term and following completion of the contract if the Consultant does not transfer the records to the </w:t>
      </w:r>
      <w:r w:rsidR="007E5B4A">
        <w:t>County</w:t>
      </w:r>
      <w:r w:rsidRPr="005B0AA8">
        <w:t>.</w:t>
      </w:r>
    </w:p>
    <w:p w14:paraId="67DB2FB3" w14:textId="77777777" w:rsidR="00BA5B22" w:rsidRPr="005B0AA8" w:rsidRDefault="00BA5B22" w:rsidP="007E5B4A">
      <w:pPr>
        <w:rPr>
          <w:rFonts w:ascii="Georgia" w:eastAsia="Arial" w:hAnsi="Georgia" w:cs="Arial"/>
          <w:sz w:val="24"/>
          <w:szCs w:val="24"/>
        </w:rPr>
      </w:pPr>
    </w:p>
    <w:p w14:paraId="5EC1C20A" w14:textId="77777777" w:rsidR="00BA5B22" w:rsidRPr="005B0AA8" w:rsidRDefault="00822047" w:rsidP="007E5B4A">
      <w:pPr>
        <w:pStyle w:val="BodyText"/>
        <w:numPr>
          <w:ilvl w:val="2"/>
          <w:numId w:val="4"/>
        </w:numPr>
        <w:tabs>
          <w:tab w:val="left" w:pos="2260"/>
        </w:tabs>
        <w:ind w:right="113" w:firstLine="720"/>
        <w:jc w:val="both"/>
      </w:pPr>
      <w:r w:rsidRPr="005B0AA8">
        <w:t xml:space="preserve">Upon completion of the contract, transfer, at no cost, to the </w:t>
      </w:r>
      <w:r w:rsidR="007E5B4A">
        <w:t>County</w:t>
      </w:r>
      <w:r w:rsidRPr="005B0AA8">
        <w:t xml:space="preserve"> all public records in possession of the Consultant or keep and maintain public records required by the </w:t>
      </w:r>
      <w:r w:rsidR="007E5B4A">
        <w:t>County</w:t>
      </w:r>
      <w:r w:rsidRPr="005B0AA8">
        <w:t xml:space="preserve"> to perform the service. If the Consultant transfers all public records to the </w:t>
      </w:r>
      <w:r w:rsidR="007E5B4A">
        <w:t>County</w:t>
      </w:r>
      <w:r w:rsidRPr="005B0AA8">
        <w:t xml:space="preserve"> upon completion of the contract, the Consultant shall destroy any duplicate public records that are exempt or confidential and exempt from public records disclosure requirements. If the Consultant keeps and maintains public records upon completion of the contract, the Consultant shall meet all applicable requirements for retaining public records. All records stored electronically must be provided to the </w:t>
      </w:r>
      <w:r w:rsidR="007E5B4A">
        <w:t>County</w:t>
      </w:r>
      <w:r w:rsidRPr="005B0AA8">
        <w:t xml:space="preserve">, upon request from the Custodian of Public Records, in a format that is compatible with the information technology systems of the </w:t>
      </w:r>
      <w:r w:rsidR="007E5B4A">
        <w:t>County</w:t>
      </w:r>
      <w:r w:rsidRPr="005B0AA8">
        <w:t>.</w:t>
      </w:r>
    </w:p>
    <w:p w14:paraId="4A3DD592" w14:textId="77777777" w:rsidR="00BA5B22" w:rsidRPr="005B0AA8" w:rsidRDefault="00742E38" w:rsidP="007E5B4A">
      <w:pPr>
        <w:pStyle w:val="Heading1"/>
        <w:ind w:left="819" w:right="116" w:hanging="99"/>
        <w:jc w:val="both"/>
        <w:rPr>
          <w:rFonts w:ascii="Georgia" w:hAnsi="Georgia"/>
          <w:b w:val="0"/>
          <w:bCs w:val="0"/>
        </w:rPr>
      </w:pPr>
      <w:r w:rsidRPr="005B0AA8">
        <w:rPr>
          <w:rFonts w:ascii="Georgia" w:hAnsi="Georgia"/>
          <w:b w:val="0"/>
          <w:sz w:val="24"/>
        </w:rPr>
        <w:t xml:space="preserve">  </w:t>
      </w:r>
      <w:r w:rsidR="00822047" w:rsidRPr="005B0AA8">
        <w:rPr>
          <w:rFonts w:ascii="Georgia" w:hAnsi="Georgia"/>
        </w:rPr>
        <w:t xml:space="preserve">IF THE </w:t>
      </w:r>
      <w:r w:rsidR="007E5B4A">
        <w:rPr>
          <w:rFonts w:ascii="Georgia" w:hAnsi="Georgia"/>
        </w:rPr>
        <w:t>C</w:t>
      </w:r>
      <w:r w:rsidR="003600A5">
        <w:rPr>
          <w:rFonts w:ascii="Georgia" w:hAnsi="Georgia"/>
        </w:rPr>
        <w:t>ONSULTANT</w:t>
      </w:r>
      <w:r w:rsidR="00822047" w:rsidRPr="005B0AA8">
        <w:rPr>
          <w:rFonts w:ascii="Georgia" w:hAnsi="Georgia"/>
        </w:rPr>
        <w:t xml:space="preserve"> HAS QUESTIONS REGARDING THE APPLICATION OF CHAPTER 119, FLORIDA STATUTES, TO THE </w:t>
      </w:r>
      <w:r w:rsidR="007E5B4A">
        <w:rPr>
          <w:rFonts w:ascii="Georgia" w:hAnsi="Georgia"/>
        </w:rPr>
        <w:t>C</w:t>
      </w:r>
      <w:r w:rsidR="003600A5">
        <w:rPr>
          <w:rFonts w:ascii="Georgia" w:hAnsi="Georgia"/>
        </w:rPr>
        <w:t>ONSULTANT</w:t>
      </w:r>
      <w:r w:rsidR="00822047" w:rsidRPr="005B0AA8">
        <w:rPr>
          <w:rFonts w:ascii="Georgia" w:hAnsi="Georgia"/>
        </w:rPr>
        <w:t>'S DUTY TO PROVIDE PUBLIC RECORDS RELATING TO THIS CONTRACT, CONTACT THE CUSTODIAN OF PUBLIC RECORDS AT:</w:t>
      </w:r>
    </w:p>
    <w:p w14:paraId="41371702" w14:textId="77777777" w:rsidR="00BA5B22" w:rsidRPr="005B0AA8" w:rsidRDefault="00822047" w:rsidP="007E5B4A">
      <w:pPr>
        <w:spacing w:before="2"/>
        <w:ind w:left="2260"/>
        <w:rPr>
          <w:rFonts w:ascii="Georgia" w:eastAsia="Arial" w:hAnsi="Georgia" w:cs="Arial"/>
          <w:sz w:val="28"/>
          <w:szCs w:val="28"/>
        </w:rPr>
      </w:pPr>
      <w:r w:rsidRPr="005B0AA8">
        <w:rPr>
          <w:rFonts w:ascii="Georgia" w:hAnsi="Georgia"/>
          <w:b/>
          <w:sz w:val="28"/>
        </w:rPr>
        <w:t>(772) 226-1424</w:t>
      </w:r>
    </w:p>
    <w:p w14:paraId="797A80D0" w14:textId="77777777" w:rsidR="00BA5B22" w:rsidRPr="005B0AA8" w:rsidRDefault="003707DD" w:rsidP="007E5B4A">
      <w:pPr>
        <w:ind w:left="2260"/>
        <w:rPr>
          <w:rFonts w:ascii="Georgia" w:eastAsia="Arial" w:hAnsi="Georgia" w:cs="Arial"/>
          <w:sz w:val="28"/>
          <w:szCs w:val="28"/>
        </w:rPr>
      </w:pPr>
      <w:hyperlink r:id="rId7" w:history="1">
        <w:r w:rsidR="004034F6" w:rsidRPr="00732646">
          <w:rPr>
            <w:rStyle w:val="Hyperlink"/>
            <w:rFonts w:ascii="Georgia" w:hAnsi="Georgia"/>
            <w:b/>
            <w:sz w:val="28"/>
          </w:rPr>
          <w:t>publicrecords@indianriver.gov</w:t>
        </w:r>
      </w:hyperlink>
    </w:p>
    <w:p w14:paraId="6BACAAA3" w14:textId="77777777" w:rsidR="00BA5B22" w:rsidRPr="005B0AA8" w:rsidRDefault="00822047" w:rsidP="007E5B4A">
      <w:pPr>
        <w:spacing w:before="5"/>
        <w:ind w:left="2259" w:right="190"/>
        <w:rPr>
          <w:rFonts w:ascii="Georgia" w:eastAsia="Arial" w:hAnsi="Georgia" w:cs="Arial"/>
          <w:sz w:val="28"/>
          <w:szCs w:val="28"/>
        </w:rPr>
      </w:pPr>
      <w:r w:rsidRPr="005B0AA8">
        <w:rPr>
          <w:rFonts w:ascii="Georgia" w:hAnsi="Georgia"/>
          <w:b/>
          <w:sz w:val="28"/>
        </w:rPr>
        <w:t xml:space="preserve">Indian River County Office of the County Attorney </w:t>
      </w:r>
      <w:r w:rsidRPr="005B0AA8">
        <w:rPr>
          <w:rFonts w:ascii="Georgia" w:hAnsi="Georgia"/>
          <w:b/>
          <w:sz w:val="28"/>
        </w:rPr>
        <w:lastRenderedPageBreak/>
        <w:t>1801 27</w:t>
      </w:r>
      <w:r w:rsidRPr="005B0AA8">
        <w:rPr>
          <w:rFonts w:ascii="Georgia" w:hAnsi="Georgia"/>
          <w:b/>
          <w:position w:val="10"/>
          <w:sz w:val="18"/>
        </w:rPr>
        <w:t xml:space="preserve">th </w:t>
      </w:r>
      <w:r w:rsidRPr="005B0AA8">
        <w:rPr>
          <w:rFonts w:ascii="Georgia" w:hAnsi="Georgia"/>
          <w:b/>
          <w:sz w:val="28"/>
        </w:rPr>
        <w:t>Street</w:t>
      </w:r>
    </w:p>
    <w:p w14:paraId="5A1B31D0" w14:textId="77777777" w:rsidR="00BA5B22" w:rsidRPr="005B0AA8" w:rsidRDefault="00822047" w:rsidP="007E5B4A">
      <w:pPr>
        <w:ind w:left="2288"/>
        <w:rPr>
          <w:rFonts w:ascii="Georgia" w:eastAsia="Arial" w:hAnsi="Georgia" w:cs="Arial"/>
          <w:sz w:val="28"/>
          <w:szCs w:val="28"/>
        </w:rPr>
      </w:pPr>
      <w:r w:rsidRPr="005B0AA8">
        <w:rPr>
          <w:rFonts w:ascii="Georgia" w:hAnsi="Georgia"/>
          <w:b/>
          <w:sz w:val="28"/>
        </w:rPr>
        <w:t>Vero Beach, FL 32960</w:t>
      </w:r>
    </w:p>
    <w:p w14:paraId="6052E97A" w14:textId="77777777" w:rsidR="00BA5B22" w:rsidRPr="005B0AA8" w:rsidRDefault="00BA5B22" w:rsidP="007E5B4A">
      <w:pPr>
        <w:spacing w:before="10"/>
        <w:rPr>
          <w:rFonts w:ascii="Georgia" w:eastAsia="Arial" w:hAnsi="Georgia" w:cs="Arial"/>
          <w:b/>
          <w:bCs/>
          <w:sz w:val="23"/>
          <w:szCs w:val="23"/>
        </w:rPr>
      </w:pPr>
    </w:p>
    <w:p w14:paraId="67D3E341" w14:textId="77777777" w:rsidR="00BA5B22" w:rsidRPr="005B0AA8" w:rsidRDefault="00822047" w:rsidP="007E5B4A">
      <w:pPr>
        <w:pStyle w:val="BodyText"/>
        <w:numPr>
          <w:ilvl w:val="1"/>
          <w:numId w:val="2"/>
        </w:numPr>
        <w:tabs>
          <w:tab w:val="left" w:pos="2289"/>
        </w:tabs>
        <w:ind w:left="180" w:right="112" w:firstLine="671"/>
        <w:jc w:val="both"/>
      </w:pPr>
      <w:r w:rsidRPr="005B0AA8">
        <w:rPr>
          <w:u w:val="single" w:color="000000"/>
        </w:rPr>
        <w:t>Notices</w:t>
      </w:r>
      <w:r w:rsidRPr="005B0AA8">
        <w:t>: Any notice, request, demand, consent, approval, or other communication required or permitted by this Agreement shall be given or made in writing and shall be served, as elected by the party giving such notice, by any of the following methods: (a) Hand delivery to the other party; (b) Delivery by commercial overnight courier service; or (c) Mailed by registered or certified mail (postage prepaid), return receipt requested at the addresses of the parties shown below:</w:t>
      </w:r>
    </w:p>
    <w:p w14:paraId="46C23112" w14:textId="77777777" w:rsidR="000E635C" w:rsidRPr="005B0AA8" w:rsidRDefault="000E635C" w:rsidP="007E5B4A">
      <w:pPr>
        <w:pStyle w:val="ListParagraph"/>
        <w:ind w:left="851"/>
        <w:rPr>
          <w:rFonts w:ascii="Georgia" w:eastAsia="Arial" w:hAnsi="Georgia" w:cs="Arial"/>
          <w:sz w:val="24"/>
          <w:szCs w:val="24"/>
        </w:rPr>
      </w:pPr>
    </w:p>
    <w:p w14:paraId="2096E18C" w14:textId="5CA0CB0B" w:rsidR="000E635C" w:rsidRDefault="000E635C" w:rsidP="00B5435A">
      <w:pPr>
        <w:pStyle w:val="BodyText"/>
        <w:tabs>
          <w:tab w:val="left" w:pos="2159"/>
        </w:tabs>
        <w:ind w:left="851" w:right="1180" w:firstLine="0"/>
      </w:pPr>
      <w:bookmarkStart w:id="10" w:name="County:__Indian_River_County"/>
      <w:bookmarkEnd w:id="10"/>
      <w:r w:rsidRPr="005B0AA8">
        <w:rPr>
          <w:u w:val="single" w:color="000000"/>
        </w:rPr>
        <w:t>County</w:t>
      </w:r>
      <w:r w:rsidRPr="005B0AA8">
        <w:t>:</w:t>
      </w:r>
      <w:r w:rsidRPr="005B0AA8">
        <w:tab/>
      </w:r>
      <w:r w:rsidRPr="005B0AA8">
        <w:tab/>
      </w:r>
      <w:r w:rsidRPr="005B0AA8">
        <w:tab/>
      </w:r>
    </w:p>
    <w:p w14:paraId="575773E0" w14:textId="77777777" w:rsidR="004034F6" w:rsidRPr="005B0AA8" w:rsidRDefault="004034F6" w:rsidP="007E5B4A">
      <w:pPr>
        <w:pStyle w:val="BodyText"/>
        <w:ind w:left="851" w:firstLine="0"/>
      </w:pPr>
    </w:p>
    <w:p w14:paraId="4E9B3B65" w14:textId="3F167C06" w:rsidR="00B426D9" w:rsidRPr="00280714" w:rsidRDefault="000E635C" w:rsidP="00B5435A">
      <w:pPr>
        <w:pStyle w:val="BodyText"/>
        <w:tabs>
          <w:tab w:val="left" w:pos="2880"/>
        </w:tabs>
        <w:ind w:left="851" w:firstLine="0"/>
        <w:rPr>
          <w:u w:color="000000"/>
        </w:rPr>
      </w:pPr>
      <w:r w:rsidRPr="005B0AA8">
        <w:rPr>
          <w:u w:val="single" w:color="000000"/>
        </w:rPr>
        <w:t>Consultant</w:t>
      </w:r>
      <w:r w:rsidRPr="005B0AA8">
        <w:t>:</w:t>
      </w:r>
      <w:r w:rsidR="00280714">
        <w:tab/>
      </w:r>
      <w:r w:rsidR="00B426D9">
        <w:rPr>
          <w:u w:color="000000"/>
        </w:rPr>
        <w:t xml:space="preserve"> </w:t>
      </w:r>
    </w:p>
    <w:p w14:paraId="344271FA" w14:textId="77777777" w:rsidR="00280714" w:rsidRPr="00280714" w:rsidRDefault="00280714" w:rsidP="00280714">
      <w:pPr>
        <w:pStyle w:val="BodyText"/>
        <w:tabs>
          <w:tab w:val="left" w:pos="2880"/>
        </w:tabs>
        <w:ind w:left="851" w:firstLine="0"/>
      </w:pPr>
      <w:r>
        <w:tab/>
      </w:r>
    </w:p>
    <w:p w14:paraId="741B46F4" w14:textId="77777777" w:rsidR="000E635C" w:rsidRPr="005B0AA8" w:rsidRDefault="000E635C" w:rsidP="007E5B4A">
      <w:pPr>
        <w:pStyle w:val="BodyText"/>
        <w:numPr>
          <w:ilvl w:val="1"/>
          <w:numId w:val="2"/>
        </w:numPr>
        <w:tabs>
          <w:tab w:val="left" w:pos="2289"/>
        </w:tabs>
        <w:ind w:left="180" w:right="112" w:firstLine="630"/>
        <w:jc w:val="both"/>
      </w:pPr>
      <w:r w:rsidRPr="005B0AA8">
        <w:rPr>
          <w:u w:val="single" w:color="000000"/>
        </w:rPr>
        <w:t>Survival</w:t>
      </w:r>
      <w:r w:rsidRPr="005B0AA8">
        <w:t>. Except as otherwise expressly provided herein, each obligation in this Agreement to be performed by Consultant shall survive the termination or expiration of this Agreement.</w:t>
      </w:r>
    </w:p>
    <w:p w14:paraId="557DF540" w14:textId="77777777" w:rsidR="00D87A17" w:rsidRPr="005B0AA8" w:rsidRDefault="00D87A17" w:rsidP="007E5B4A">
      <w:pPr>
        <w:pStyle w:val="BodyText"/>
        <w:ind w:left="3700" w:firstLine="0"/>
      </w:pPr>
    </w:p>
    <w:p w14:paraId="5C3686C5" w14:textId="77777777" w:rsidR="00D87A17" w:rsidRPr="005B0AA8" w:rsidRDefault="00D87A17" w:rsidP="007E5B4A">
      <w:pPr>
        <w:pStyle w:val="BodyText"/>
        <w:ind w:right="115" w:firstLine="748"/>
        <w:jc w:val="both"/>
      </w:pPr>
      <w:r w:rsidRPr="005B0AA8">
        <w:t>Notices shall be effective when received at the address as specified above. Email transmission is acceptable notice effective when received, provided, however, that email transmissions received after 5:00 p.m. or on weekends or holidays, will be deemed received on the next day that is not a weekend day or a holiday. The original of the notice must additionally be mailed. Either party may change its address, for the purposes of this section, by written notice to the other party given in accordance with the provisions of this section.</w:t>
      </w:r>
    </w:p>
    <w:p w14:paraId="32DD0A56" w14:textId="77777777" w:rsidR="00D87A17" w:rsidRPr="005B0AA8" w:rsidRDefault="00D87A17" w:rsidP="007E5B4A">
      <w:pPr>
        <w:rPr>
          <w:rFonts w:ascii="Georgia" w:eastAsia="Arial" w:hAnsi="Georgia" w:cs="Arial"/>
          <w:sz w:val="24"/>
          <w:szCs w:val="24"/>
        </w:rPr>
      </w:pPr>
    </w:p>
    <w:p w14:paraId="64E245C1" w14:textId="77777777" w:rsidR="00BA5B22" w:rsidRPr="005B0AA8" w:rsidRDefault="00822047" w:rsidP="007E5B4A">
      <w:pPr>
        <w:pStyle w:val="BodyText"/>
        <w:numPr>
          <w:ilvl w:val="1"/>
          <w:numId w:val="2"/>
        </w:numPr>
        <w:tabs>
          <w:tab w:val="left" w:pos="1628"/>
        </w:tabs>
        <w:ind w:left="120" w:right="113" w:firstLine="748"/>
        <w:jc w:val="both"/>
      </w:pPr>
      <w:r w:rsidRPr="005B0AA8">
        <w:rPr>
          <w:u w:val="single" w:color="000000"/>
        </w:rPr>
        <w:t>Construction</w:t>
      </w:r>
      <w:r w:rsidRPr="005B0AA8">
        <w:t>. The headings of the sections of this Agreement are for the purpose of convenience only, and shall not be deemed to expand, limit, or modify the provisions contained in such Sections. All pronouns and any variations thereof shall be deemed to refer to the masculine, feminine or neuter, singular or plural, as the identity of the party or parties may require. The parties hereby acknowledge and agree that each was properly represented by counsel and this Agreement was negotiated and drafted at arm's-length so that the judicial rule of construction to the effect that a legal document shall be construed against the draftsperson shall be inapplicable to this Agreement</w:t>
      </w:r>
    </w:p>
    <w:p w14:paraId="579AE603" w14:textId="77777777" w:rsidR="00BA5B22" w:rsidRPr="005B0AA8" w:rsidRDefault="00BA5B22" w:rsidP="007E5B4A">
      <w:pPr>
        <w:rPr>
          <w:rFonts w:ascii="Georgia" w:eastAsia="Arial" w:hAnsi="Georgia" w:cs="Arial"/>
          <w:sz w:val="24"/>
          <w:szCs w:val="24"/>
        </w:rPr>
      </w:pPr>
    </w:p>
    <w:p w14:paraId="6C76E651" w14:textId="77777777" w:rsidR="00BA5B22" w:rsidRDefault="00822047" w:rsidP="007E5B4A">
      <w:pPr>
        <w:pStyle w:val="BodyText"/>
        <w:numPr>
          <w:ilvl w:val="1"/>
          <w:numId w:val="2"/>
        </w:numPr>
        <w:tabs>
          <w:tab w:val="left" w:pos="1628"/>
        </w:tabs>
        <w:ind w:left="120" w:right="114" w:firstLine="720"/>
        <w:jc w:val="both"/>
      </w:pPr>
      <w:r w:rsidRPr="005B0AA8">
        <w:rPr>
          <w:u w:val="single" w:color="000000"/>
        </w:rPr>
        <w:t>Counterparts</w:t>
      </w:r>
      <w:r w:rsidRPr="005B0AA8">
        <w:t>. This Agreement may be executed in one or more counterparts, each of which shall be deemed to be an original copy and all of which shall constitute but one and the same instrument.</w:t>
      </w:r>
    </w:p>
    <w:p w14:paraId="286E9A7A" w14:textId="77777777" w:rsidR="006856E7" w:rsidRDefault="006856E7" w:rsidP="006856E7">
      <w:pPr>
        <w:pStyle w:val="ListParagraph"/>
      </w:pPr>
    </w:p>
    <w:p w14:paraId="36290746" w14:textId="343A3CB3" w:rsidR="006856E7" w:rsidRPr="00DE5ABF" w:rsidRDefault="006856E7" w:rsidP="00DE5ABF">
      <w:pPr>
        <w:pStyle w:val="BodyText"/>
        <w:numPr>
          <w:ilvl w:val="1"/>
          <w:numId w:val="2"/>
        </w:numPr>
        <w:tabs>
          <w:tab w:val="left" w:pos="1628"/>
        </w:tabs>
        <w:ind w:left="120" w:right="114" w:firstLine="720"/>
        <w:jc w:val="both"/>
      </w:pPr>
      <w:r w:rsidRPr="00DE5ABF">
        <w:rPr>
          <w:rFonts w:ascii="Times New Roman" w:hAnsi="Times New Roman"/>
          <w:sz w:val="32"/>
          <w:szCs w:val="32"/>
        </w:rPr>
        <w:t xml:space="preserve">PURSUANT TO FLA. STAT. § 558.0035, AN INDIVIDUAL EMPLOYEE OR AGENT OF THE </w:t>
      </w:r>
      <w:r w:rsidR="00280714">
        <w:rPr>
          <w:rFonts w:ascii="Times New Roman" w:hAnsi="Times New Roman"/>
          <w:sz w:val="32"/>
          <w:szCs w:val="32"/>
        </w:rPr>
        <w:t>CONSULTANT</w:t>
      </w:r>
      <w:r w:rsidRPr="00DE5ABF">
        <w:rPr>
          <w:rFonts w:ascii="Times New Roman" w:hAnsi="Times New Roman"/>
          <w:sz w:val="32"/>
          <w:szCs w:val="32"/>
        </w:rPr>
        <w:t xml:space="preserve"> MAY NOT BE HELD INDIVIDUALLY LIABLE FOR NEGLIGENCE</w:t>
      </w:r>
      <w:r w:rsidR="003F5069">
        <w:rPr>
          <w:rFonts w:ascii="Times New Roman" w:hAnsi="Times New Roman"/>
          <w:sz w:val="32"/>
          <w:szCs w:val="32"/>
        </w:rPr>
        <w:t xml:space="preserve">. </w:t>
      </w:r>
      <w:r w:rsidR="003F5069" w:rsidRPr="003F5069">
        <w:rPr>
          <w:rFonts w:ascii="Times New Roman" w:hAnsi="Times New Roman"/>
          <w:sz w:val="32"/>
          <w:szCs w:val="32"/>
        </w:rPr>
        <w:t xml:space="preserve">COUNTY agrees that, to the fullest extent permitted by law, </w:t>
      </w:r>
      <w:r w:rsidR="00A77D62">
        <w:rPr>
          <w:rFonts w:ascii="Times New Roman" w:hAnsi="Times New Roman"/>
          <w:sz w:val="32"/>
          <w:szCs w:val="32"/>
        </w:rPr>
        <w:t>Consultant</w:t>
      </w:r>
      <w:r w:rsidR="003F5069" w:rsidRPr="003F5069">
        <w:rPr>
          <w:rFonts w:ascii="Times New Roman" w:hAnsi="Times New Roman"/>
          <w:sz w:val="32"/>
          <w:szCs w:val="32"/>
        </w:rPr>
        <w:t>’</w:t>
      </w:r>
      <w:r w:rsidR="00A77D62">
        <w:rPr>
          <w:rFonts w:ascii="Times New Roman" w:hAnsi="Times New Roman"/>
          <w:sz w:val="32"/>
          <w:szCs w:val="32"/>
        </w:rPr>
        <w:t>s</w:t>
      </w:r>
      <w:r w:rsidR="003F5069" w:rsidRPr="003F5069">
        <w:rPr>
          <w:rFonts w:ascii="Times New Roman" w:hAnsi="Times New Roman"/>
          <w:sz w:val="32"/>
          <w:szCs w:val="32"/>
        </w:rPr>
        <w:t xml:space="preserve"> total liability to </w:t>
      </w:r>
      <w:r w:rsidR="00A77D62">
        <w:rPr>
          <w:rFonts w:ascii="Times New Roman" w:hAnsi="Times New Roman"/>
          <w:sz w:val="32"/>
          <w:szCs w:val="32"/>
        </w:rPr>
        <w:t>County</w:t>
      </w:r>
      <w:r w:rsidR="003F5069" w:rsidRPr="003F5069">
        <w:rPr>
          <w:rFonts w:ascii="Times New Roman" w:hAnsi="Times New Roman"/>
          <w:sz w:val="32"/>
          <w:szCs w:val="32"/>
        </w:rPr>
        <w:t xml:space="preserve"> for any and all injuries, claims, losses, expenses, or damages whatsoever arising out of or in any way related to the Project or this Agreement from any causes including, but not limited to, </w:t>
      </w:r>
      <w:r w:rsidR="00A77D62">
        <w:rPr>
          <w:rFonts w:ascii="Times New Roman" w:hAnsi="Times New Roman"/>
          <w:sz w:val="32"/>
          <w:szCs w:val="32"/>
        </w:rPr>
        <w:t>Consultant</w:t>
      </w:r>
      <w:r w:rsidR="003F5069" w:rsidRPr="003F5069">
        <w:rPr>
          <w:rFonts w:ascii="Times New Roman" w:hAnsi="Times New Roman"/>
          <w:sz w:val="32"/>
          <w:szCs w:val="32"/>
        </w:rPr>
        <w:t>’</w:t>
      </w:r>
      <w:r w:rsidR="00A77D62">
        <w:rPr>
          <w:rFonts w:ascii="Times New Roman" w:hAnsi="Times New Roman"/>
          <w:sz w:val="32"/>
          <w:szCs w:val="32"/>
        </w:rPr>
        <w:t>s</w:t>
      </w:r>
      <w:r w:rsidR="003F5069" w:rsidRPr="003F5069">
        <w:rPr>
          <w:rFonts w:ascii="Times New Roman" w:hAnsi="Times New Roman"/>
          <w:sz w:val="32"/>
          <w:szCs w:val="32"/>
        </w:rPr>
        <w:t xml:space="preserve"> negligence, errors, omissions, strict liability, or breach of contract and whether claimed directly or by way of contribution shall not exceed the total compensation received by </w:t>
      </w:r>
      <w:r w:rsidR="00A77D62">
        <w:rPr>
          <w:rFonts w:ascii="Times New Roman" w:hAnsi="Times New Roman"/>
          <w:sz w:val="32"/>
          <w:szCs w:val="32"/>
        </w:rPr>
        <w:t>Consultant</w:t>
      </w:r>
      <w:r w:rsidR="003F5069" w:rsidRPr="003F5069">
        <w:rPr>
          <w:rFonts w:ascii="Times New Roman" w:hAnsi="Times New Roman"/>
          <w:sz w:val="32"/>
          <w:szCs w:val="32"/>
        </w:rPr>
        <w:t xml:space="preserve"> </w:t>
      </w:r>
      <w:r w:rsidR="003F5069" w:rsidRPr="003F5069">
        <w:rPr>
          <w:rFonts w:ascii="Times New Roman" w:hAnsi="Times New Roman"/>
          <w:sz w:val="32"/>
          <w:szCs w:val="32"/>
        </w:rPr>
        <w:lastRenderedPageBreak/>
        <w:t>under this Agreement.</w:t>
      </w:r>
    </w:p>
    <w:p w14:paraId="5F08D0CF" w14:textId="77777777" w:rsidR="006860F9" w:rsidRPr="005B0AA8" w:rsidRDefault="006860F9" w:rsidP="007E5B4A">
      <w:pPr>
        <w:rPr>
          <w:rFonts w:ascii="Georgia" w:hAnsi="Georgia" w:cs="Arial"/>
          <w:sz w:val="24"/>
          <w:szCs w:val="24"/>
        </w:rPr>
      </w:pPr>
    </w:p>
    <w:p w14:paraId="703F80DE" w14:textId="77777777" w:rsidR="000E635C" w:rsidRPr="005B0AA8" w:rsidRDefault="000E635C" w:rsidP="007E5B4A">
      <w:pPr>
        <w:rPr>
          <w:rFonts w:ascii="Georgia" w:hAnsi="Georgia" w:cs="Arial"/>
          <w:sz w:val="24"/>
          <w:szCs w:val="24"/>
        </w:rPr>
      </w:pPr>
      <w:r w:rsidRPr="005B0AA8">
        <w:rPr>
          <w:rFonts w:ascii="Georgia" w:hAnsi="Georgia" w:cs="Arial"/>
          <w:sz w:val="24"/>
          <w:szCs w:val="24"/>
        </w:rPr>
        <w:t>IN WITNESS WHEREOF the parties hereto have executed this Agreement as of the date first written above.</w:t>
      </w:r>
    </w:p>
    <w:p w14:paraId="4F3FC586" w14:textId="77777777" w:rsidR="000E635C" w:rsidRPr="005B0AA8" w:rsidRDefault="000E635C" w:rsidP="00A9716E">
      <w:pPr>
        <w:pStyle w:val="BodyText"/>
        <w:ind w:left="0" w:firstLine="0"/>
      </w:pPr>
    </w:p>
    <w:p w14:paraId="5C898FB4" w14:textId="3ABC19C4" w:rsidR="00A9716E" w:rsidRDefault="00B5435A" w:rsidP="00A9716E">
      <w:pPr>
        <w:pStyle w:val="BodyText"/>
        <w:tabs>
          <w:tab w:val="left" w:pos="5139"/>
        </w:tabs>
        <w:ind w:left="100" w:right="370" w:firstLine="0"/>
      </w:pPr>
      <w:r>
        <w:t>Consultant</w:t>
      </w:r>
      <w:r w:rsidR="00280714">
        <w:t xml:space="preserve"> </w:t>
      </w:r>
      <w:r w:rsidR="00A9716E">
        <w:t xml:space="preserve"> </w:t>
      </w:r>
      <w:r w:rsidR="00A9716E">
        <w:tab/>
        <w:t xml:space="preserve">Indian River County Board of County </w:t>
      </w:r>
      <w:r w:rsidR="00A9716E" w:rsidRPr="005B0AA8">
        <w:t xml:space="preserve"> </w:t>
      </w:r>
    </w:p>
    <w:p w14:paraId="245AC70E" w14:textId="77777777" w:rsidR="000E635C" w:rsidRPr="00A9716E" w:rsidRDefault="00A9716E" w:rsidP="00A9716E">
      <w:pPr>
        <w:pStyle w:val="BodyText"/>
        <w:tabs>
          <w:tab w:val="left" w:pos="5139"/>
        </w:tabs>
        <w:ind w:left="100" w:right="370" w:firstLine="0"/>
      </w:pPr>
      <w:r>
        <w:tab/>
        <w:t>Commissioners</w:t>
      </w:r>
    </w:p>
    <w:p w14:paraId="499335AF" w14:textId="77777777" w:rsidR="000E635C" w:rsidRPr="005B0AA8" w:rsidRDefault="000E635C" w:rsidP="007E5B4A">
      <w:pPr>
        <w:spacing w:before="11"/>
        <w:rPr>
          <w:rFonts w:ascii="Georgia" w:eastAsia="Arial" w:hAnsi="Georgia" w:cs="Arial"/>
          <w:sz w:val="21"/>
          <w:szCs w:val="21"/>
        </w:rPr>
      </w:pPr>
    </w:p>
    <w:p w14:paraId="2F7F4CFF" w14:textId="77777777" w:rsidR="000E635C" w:rsidRPr="005B0AA8" w:rsidRDefault="000E635C" w:rsidP="007E5B4A">
      <w:pPr>
        <w:rPr>
          <w:rFonts w:ascii="Georgia" w:eastAsia="Arial" w:hAnsi="Georgia" w:cs="Arial"/>
          <w:sz w:val="21"/>
          <w:szCs w:val="21"/>
        </w:rPr>
        <w:sectPr w:rsidR="000E635C" w:rsidRPr="005B0AA8" w:rsidSect="00A77D62">
          <w:footerReference w:type="default" r:id="rId8"/>
          <w:pgSz w:w="12240" w:h="15840"/>
          <w:pgMar w:top="900" w:right="810" w:bottom="280" w:left="1340" w:header="720" w:footer="568" w:gutter="0"/>
          <w:cols w:space="720"/>
        </w:sectPr>
      </w:pPr>
    </w:p>
    <w:p w14:paraId="41B9A4FC" w14:textId="77777777" w:rsidR="000E635C" w:rsidRPr="005B0AA8" w:rsidRDefault="000E635C" w:rsidP="007E5B4A">
      <w:pPr>
        <w:pStyle w:val="BodyText"/>
        <w:tabs>
          <w:tab w:val="left" w:pos="4321"/>
        </w:tabs>
        <w:spacing w:before="69"/>
        <w:ind w:left="100" w:firstLine="0"/>
      </w:pPr>
      <w:r w:rsidRPr="005B0AA8">
        <w:t xml:space="preserve">By </w:t>
      </w:r>
      <w:r w:rsidRPr="005B0AA8">
        <w:rPr>
          <w:u w:val="single" w:color="000000"/>
        </w:rPr>
        <w:t xml:space="preserve"> </w:t>
      </w:r>
      <w:r w:rsidRPr="005B0AA8">
        <w:rPr>
          <w:u w:val="single" w:color="000000"/>
        </w:rPr>
        <w:tab/>
      </w:r>
    </w:p>
    <w:p w14:paraId="09FB22EE" w14:textId="5F33E25C" w:rsidR="000E635C" w:rsidRPr="005B0AA8" w:rsidRDefault="00280714" w:rsidP="007E5B4A">
      <w:pPr>
        <w:rPr>
          <w:rFonts w:ascii="Georgia" w:eastAsia="Arial" w:hAnsi="Georgia" w:cs="Arial"/>
          <w:sz w:val="24"/>
          <w:szCs w:val="24"/>
        </w:rPr>
      </w:pPr>
      <w:r>
        <w:rPr>
          <w:rFonts w:ascii="Georgia" w:eastAsia="Arial" w:hAnsi="Georgia" w:cs="Arial"/>
          <w:sz w:val="24"/>
          <w:szCs w:val="24"/>
        </w:rPr>
        <w:t xml:space="preserve">   </w:t>
      </w:r>
      <w:r w:rsidR="00B5435A">
        <w:rPr>
          <w:rFonts w:ascii="Georgia" w:eastAsia="Arial" w:hAnsi="Georgia" w:cs="Arial"/>
          <w:sz w:val="24"/>
          <w:szCs w:val="24"/>
        </w:rPr>
        <w:t xml:space="preserve"> </w:t>
      </w:r>
    </w:p>
    <w:p w14:paraId="0277AD9A" w14:textId="77777777" w:rsidR="000E635C" w:rsidRPr="005B0AA8" w:rsidRDefault="00A9716E" w:rsidP="007E5B4A">
      <w:pPr>
        <w:pStyle w:val="BodyText"/>
        <w:tabs>
          <w:tab w:val="left" w:pos="3347"/>
        </w:tabs>
        <w:ind w:left="100" w:firstLine="0"/>
      </w:pPr>
      <w:r>
        <w:t xml:space="preserve">          </w:t>
      </w:r>
      <w:r w:rsidR="00280714">
        <w:t xml:space="preserve"> </w:t>
      </w:r>
    </w:p>
    <w:p w14:paraId="444B95B5" w14:textId="77777777" w:rsidR="000E635C" w:rsidRPr="005B0AA8" w:rsidRDefault="000E635C" w:rsidP="007E5B4A">
      <w:pPr>
        <w:pStyle w:val="BodyText"/>
        <w:tabs>
          <w:tab w:val="left" w:pos="4187"/>
        </w:tabs>
        <w:spacing w:before="69"/>
        <w:ind w:left="167" w:right="330" w:hanging="68"/>
      </w:pPr>
      <w:r w:rsidRPr="005B0AA8">
        <w:t xml:space="preserve">By </w:t>
      </w:r>
      <w:r w:rsidRPr="005B0AA8">
        <w:rPr>
          <w:u w:val="single" w:color="000000"/>
        </w:rPr>
        <w:t xml:space="preserve"> </w:t>
      </w:r>
      <w:r w:rsidRPr="005B0AA8">
        <w:rPr>
          <w:u w:val="single" w:color="000000"/>
        </w:rPr>
        <w:tab/>
      </w:r>
      <w:r w:rsidRPr="005B0AA8">
        <w:t xml:space="preserve"> </w:t>
      </w:r>
      <w:r w:rsidR="00280714">
        <w:t>Susan Adams</w:t>
      </w:r>
      <w:r w:rsidRPr="005B0AA8">
        <w:t>, Chairman</w:t>
      </w:r>
    </w:p>
    <w:p w14:paraId="22BB1367" w14:textId="77777777" w:rsidR="000E635C" w:rsidRPr="005B0AA8" w:rsidRDefault="000E635C" w:rsidP="007E5B4A">
      <w:pPr>
        <w:rPr>
          <w:rFonts w:ascii="Georgia" w:eastAsia="Arial" w:hAnsi="Georgia" w:cs="Arial"/>
          <w:sz w:val="24"/>
          <w:szCs w:val="24"/>
        </w:rPr>
      </w:pPr>
    </w:p>
    <w:p w14:paraId="7DE42E4E" w14:textId="77777777" w:rsidR="000E635C" w:rsidRPr="005B0AA8" w:rsidRDefault="000E635C" w:rsidP="007E5B4A">
      <w:pPr>
        <w:rPr>
          <w:rFonts w:ascii="Georgia" w:hAnsi="Georgia"/>
        </w:rPr>
        <w:sectPr w:rsidR="000E635C" w:rsidRPr="005B0AA8">
          <w:type w:val="continuous"/>
          <w:pgSz w:w="12240" w:h="15840"/>
          <w:pgMar w:top="1500" w:right="1340" w:bottom="280" w:left="1340" w:header="720" w:footer="720" w:gutter="0"/>
          <w:cols w:num="2" w:space="720" w:equalWidth="0">
            <w:col w:w="4322" w:space="718"/>
            <w:col w:w="4520"/>
          </w:cols>
        </w:sectPr>
      </w:pPr>
    </w:p>
    <w:p w14:paraId="35D16903" w14:textId="77777777" w:rsidR="000E635C" w:rsidRPr="005B0AA8" w:rsidRDefault="000E635C" w:rsidP="007E5B4A">
      <w:pPr>
        <w:pStyle w:val="BodyText"/>
        <w:tabs>
          <w:tab w:val="left" w:pos="5139"/>
        </w:tabs>
        <w:spacing w:before="69"/>
        <w:ind w:left="5860" w:right="348" w:hanging="5760"/>
      </w:pPr>
      <w:r w:rsidRPr="005B0AA8">
        <w:tab/>
        <w:t xml:space="preserve">Attest: </w:t>
      </w:r>
      <w:r w:rsidR="00280714">
        <w:t>Ryan L. Butler</w:t>
      </w:r>
      <w:r w:rsidRPr="005B0AA8">
        <w:t>, Clerk of Court and Comptroller</w:t>
      </w:r>
    </w:p>
    <w:p w14:paraId="3DB6698A" w14:textId="77777777" w:rsidR="000E635C" w:rsidRPr="005B0AA8" w:rsidRDefault="000E635C" w:rsidP="007E5B4A">
      <w:pPr>
        <w:spacing w:before="11"/>
        <w:rPr>
          <w:rFonts w:ascii="Georgia" w:eastAsia="Arial" w:hAnsi="Georgia" w:cs="Arial"/>
          <w:sz w:val="17"/>
          <w:szCs w:val="17"/>
        </w:rPr>
      </w:pPr>
    </w:p>
    <w:p w14:paraId="19FB979F" w14:textId="77777777" w:rsidR="000E635C" w:rsidRPr="005B0AA8" w:rsidRDefault="000E635C" w:rsidP="007E5B4A">
      <w:pPr>
        <w:rPr>
          <w:rFonts w:ascii="Georgia" w:eastAsia="Arial" w:hAnsi="Georgia" w:cs="Arial"/>
          <w:sz w:val="17"/>
          <w:szCs w:val="17"/>
        </w:rPr>
        <w:sectPr w:rsidR="000E635C" w:rsidRPr="005B0AA8">
          <w:type w:val="continuous"/>
          <w:pgSz w:w="12240" w:h="15840"/>
          <w:pgMar w:top="1500" w:right="1340" w:bottom="280" w:left="1340" w:header="720" w:footer="720" w:gutter="0"/>
          <w:cols w:space="720"/>
        </w:sectPr>
      </w:pPr>
    </w:p>
    <w:p w14:paraId="63F462FC" w14:textId="77777777" w:rsidR="000E635C" w:rsidRPr="005B0AA8" w:rsidRDefault="000E635C" w:rsidP="007E5B4A">
      <w:pPr>
        <w:pStyle w:val="BodyText"/>
        <w:tabs>
          <w:tab w:val="left" w:pos="3785"/>
        </w:tabs>
        <w:spacing w:before="69"/>
        <w:ind w:left="649" w:right="732" w:hanging="550"/>
      </w:pPr>
      <w:r w:rsidRPr="005B0AA8">
        <w:br w:type="column"/>
      </w:r>
      <w:r w:rsidRPr="005B0AA8">
        <w:t xml:space="preserve">By </w:t>
      </w:r>
      <w:r w:rsidRPr="005B0AA8">
        <w:rPr>
          <w:u w:val="single" w:color="000000"/>
        </w:rPr>
        <w:t xml:space="preserve"> </w:t>
      </w:r>
      <w:r w:rsidRPr="005B0AA8">
        <w:rPr>
          <w:u w:val="single" w:color="000000"/>
        </w:rPr>
        <w:tab/>
      </w:r>
      <w:r w:rsidRPr="005B0AA8">
        <w:rPr>
          <w:u w:val="single" w:color="000000"/>
        </w:rPr>
        <w:tab/>
      </w:r>
      <w:r w:rsidRPr="005B0AA8">
        <w:t xml:space="preserve"> Deputy Clerk</w:t>
      </w:r>
    </w:p>
    <w:p w14:paraId="31864E8A" w14:textId="77777777" w:rsidR="000E635C" w:rsidRPr="005B0AA8" w:rsidRDefault="000E635C" w:rsidP="007E5B4A">
      <w:pPr>
        <w:rPr>
          <w:rFonts w:ascii="Georgia" w:eastAsia="Arial" w:hAnsi="Georgia" w:cs="Arial"/>
          <w:sz w:val="24"/>
          <w:szCs w:val="24"/>
        </w:rPr>
      </w:pPr>
    </w:p>
    <w:p w14:paraId="087FDAAE" w14:textId="77777777" w:rsidR="000E635C" w:rsidRPr="005B0AA8" w:rsidRDefault="000E635C" w:rsidP="007E5B4A">
      <w:pPr>
        <w:pStyle w:val="BodyText"/>
        <w:ind w:left="100" w:firstLine="0"/>
      </w:pPr>
      <w:r w:rsidRPr="005B0AA8">
        <w:t>Approved:</w:t>
      </w:r>
    </w:p>
    <w:p w14:paraId="2BF4F0D2" w14:textId="77777777" w:rsidR="000E635C" w:rsidRPr="005B0AA8" w:rsidRDefault="000E635C" w:rsidP="007E5B4A">
      <w:pPr>
        <w:rPr>
          <w:rFonts w:ascii="Georgia" w:hAnsi="Georgia"/>
        </w:rPr>
        <w:sectPr w:rsidR="000E635C" w:rsidRPr="005B0AA8">
          <w:type w:val="continuous"/>
          <w:pgSz w:w="12240" w:h="15840"/>
          <w:pgMar w:top="1500" w:right="1340" w:bottom="280" w:left="1340" w:header="720" w:footer="720" w:gutter="0"/>
          <w:cols w:num="2" w:space="720" w:equalWidth="0">
            <w:col w:w="4322" w:space="718"/>
            <w:col w:w="4520"/>
          </w:cols>
        </w:sectPr>
      </w:pPr>
    </w:p>
    <w:p w14:paraId="6EC77730" w14:textId="77777777" w:rsidR="000E635C" w:rsidRPr="005B0AA8" w:rsidRDefault="000E635C" w:rsidP="007E5B4A">
      <w:pPr>
        <w:rPr>
          <w:rFonts w:ascii="Georgia" w:eastAsia="Arial" w:hAnsi="Georgia" w:cs="Arial"/>
          <w:sz w:val="20"/>
          <w:szCs w:val="20"/>
        </w:rPr>
      </w:pPr>
    </w:p>
    <w:p w14:paraId="7534508A" w14:textId="77777777" w:rsidR="000E635C" w:rsidRPr="005B0AA8" w:rsidRDefault="000E635C" w:rsidP="007E5B4A">
      <w:pPr>
        <w:spacing w:before="5"/>
        <w:rPr>
          <w:rFonts w:ascii="Georgia" w:eastAsia="Arial" w:hAnsi="Georgia" w:cs="Arial"/>
          <w:sz w:val="26"/>
          <w:szCs w:val="26"/>
        </w:rPr>
      </w:pPr>
    </w:p>
    <w:p w14:paraId="7302B1BF" w14:textId="77777777" w:rsidR="000E635C" w:rsidRPr="005B0AA8" w:rsidRDefault="00162883" w:rsidP="007E5B4A">
      <w:pPr>
        <w:ind w:left="5132"/>
        <w:rPr>
          <w:rFonts w:ascii="Georgia" w:eastAsia="Arial" w:hAnsi="Georgia" w:cs="Arial"/>
          <w:sz w:val="2"/>
          <w:szCs w:val="2"/>
        </w:rPr>
      </w:pPr>
      <w:r w:rsidRPr="005B0AA8">
        <w:rPr>
          <w:rFonts w:ascii="Georgia" w:eastAsia="Arial" w:hAnsi="Georgia" w:cs="Arial"/>
          <w:noProof/>
          <w:sz w:val="2"/>
          <w:szCs w:val="2"/>
        </w:rPr>
        <mc:AlternateContent>
          <mc:Choice Requires="wpg">
            <w:drawing>
              <wp:inline distT="0" distB="0" distL="0" distR="0" wp14:anchorId="47137868" wp14:editId="50FEF9FC">
                <wp:extent cx="2300605" cy="10160"/>
                <wp:effectExtent l="4445" t="635" r="0" b="8255"/>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0605" cy="10160"/>
                          <a:chOff x="0" y="0"/>
                          <a:chExt cx="3623" cy="16"/>
                        </a:xfrm>
                      </wpg:grpSpPr>
                      <wpg:grpSp>
                        <wpg:cNvPr id="5" name="Group 39"/>
                        <wpg:cNvGrpSpPr>
                          <a:grpSpLocks/>
                        </wpg:cNvGrpSpPr>
                        <wpg:grpSpPr bwMode="auto">
                          <a:xfrm>
                            <a:off x="8" y="8"/>
                            <a:ext cx="3608" cy="2"/>
                            <a:chOff x="8" y="8"/>
                            <a:chExt cx="3608" cy="2"/>
                          </a:xfrm>
                        </wpg:grpSpPr>
                        <wps:wsp>
                          <wps:cNvPr id="6" name="Freeform 40"/>
                          <wps:cNvSpPr>
                            <a:spLocks/>
                          </wps:cNvSpPr>
                          <wps:spPr bwMode="auto">
                            <a:xfrm>
                              <a:off x="8" y="8"/>
                              <a:ext cx="3608" cy="2"/>
                            </a:xfrm>
                            <a:custGeom>
                              <a:avLst/>
                              <a:gdLst>
                                <a:gd name="T0" fmla="+- 0 8 8"/>
                                <a:gd name="T1" fmla="*/ T0 w 3608"/>
                                <a:gd name="T2" fmla="+- 0 3615 8"/>
                                <a:gd name="T3" fmla="*/ T2 w 3608"/>
                              </a:gdLst>
                              <a:ahLst/>
                              <a:cxnLst>
                                <a:cxn ang="0">
                                  <a:pos x="T1" y="0"/>
                                </a:cxn>
                                <a:cxn ang="0">
                                  <a:pos x="T3" y="0"/>
                                </a:cxn>
                              </a:cxnLst>
                              <a:rect l="0" t="0" r="r" b="b"/>
                              <a:pathLst>
                                <a:path w="3608">
                                  <a:moveTo>
                                    <a:pt x="0" y="0"/>
                                  </a:moveTo>
                                  <a:lnTo>
                                    <a:pt x="36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96980C" id="Group 38" o:spid="_x0000_s1026" style="width:181.15pt;height:.8pt;mso-position-horizontal-relative:char;mso-position-vertical-relative:line" coordsize="36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">
                <v:group id="Group 39" o:spid="_x0000_s1027" style="position:absolute;left:8;top:8;width:3608;height:2" coordorigin="8,8" coordsize="3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0" o:spid="_x0000_s1028" style="position:absolute;left:8;top:8;width:3608;height:2;visibility:visible;mso-wrap-style:square;v-text-anchor:top" coordsize="3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" path="m,l3607,e" filled="f" strokeweight=".26669mm">
                    <v:path arrowok="t" o:connecttype="custom" o:connectlocs="0,0;3607,0" o:connectangles="0,0"/>
                  </v:shape>
                </v:group>
                <w10:anchorlock/>
              </v:group>
            </w:pict>
          </mc:Fallback>
        </mc:AlternateContent>
      </w:r>
    </w:p>
    <w:p w14:paraId="4969D0B7" w14:textId="77777777" w:rsidR="000E635C" w:rsidRPr="005B0AA8" w:rsidRDefault="00280714" w:rsidP="001E24A3">
      <w:pPr>
        <w:pStyle w:val="BodyText"/>
        <w:ind w:left="5140" w:right="10" w:firstLine="0"/>
      </w:pPr>
      <w:r>
        <w:t xml:space="preserve">John A. Titkanich, Jr., </w:t>
      </w:r>
      <w:r w:rsidR="001E24A3">
        <w:t>County Administrator</w:t>
      </w:r>
    </w:p>
    <w:p w14:paraId="7B78DEB5" w14:textId="77777777" w:rsidR="000E635C" w:rsidRPr="005B0AA8" w:rsidRDefault="000E635C" w:rsidP="007E5B4A">
      <w:pPr>
        <w:rPr>
          <w:rFonts w:ascii="Georgia" w:eastAsia="Arial" w:hAnsi="Georgia" w:cs="Arial"/>
          <w:sz w:val="24"/>
          <w:szCs w:val="24"/>
        </w:rPr>
      </w:pPr>
    </w:p>
    <w:p w14:paraId="6704CAF9" w14:textId="77777777" w:rsidR="000E635C" w:rsidRPr="005B0AA8" w:rsidRDefault="000E635C" w:rsidP="007E5B4A">
      <w:pPr>
        <w:pStyle w:val="BodyText"/>
        <w:ind w:left="5140" w:right="82" w:firstLine="0"/>
      </w:pPr>
      <w:r w:rsidRPr="005B0AA8">
        <w:t>Approved as to form and legal sufficiency:</w:t>
      </w:r>
    </w:p>
    <w:p w14:paraId="3DEBB129" w14:textId="77777777" w:rsidR="000E635C" w:rsidRPr="005B0AA8" w:rsidRDefault="000E635C" w:rsidP="007E5B4A">
      <w:pPr>
        <w:rPr>
          <w:rFonts w:ascii="Georgia" w:eastAsia="Arial" w:hAnsi="Georgia" w:cs="Arial"/>
          <w:sz w:val="20"/>
          <w:szCs w:val="20"/>
        </w:rPr>
      </w:pPr>
    </w:p>
    <w:p w14:paraId="15F851A8" w14:textId="77777777" w:rsidR="000E635C" w:rsidRPr="005B0AA8" w:rsidRDefault="000E635C" w:rsidP="007E5B4A">
      <w:pPr>
        <w:spacing w:before="5"/>
        <w:rPr>
          <w:rFonts w:ascii="Georgia" w:eastAsia="Arial" w:hAnsi="Georgia" w:cs="Arial"/>
          <w:sz w:val="26"/>
          <w:szCs w:val="26"/>
        </w:rPr>
      </w:pPr>
    </w:p>
    <w:p w14:paraId="726152C0" w14:textId="77777777" w:rsidR="000E635C" w:rsidRPr="005B0AA8" w:rsidRDefault="00162883" w:rsidP="007E5B4A">
      <w:pPr>
        <w:ind w:left="5132"/>
        <w:rPr>
          <w:rFonts w:ascii="Georgia" w:eastAsia="Arial" w:hAnsi="Georgia" w:cs="Arial"/>
          <w:sz w:val="2"/>
          <w:szCs w:val="2"/>
        </w:rPr>
        <w:sectPr w:rsidR="000E635C" w:rsidRPr="005B0AA8" w:rsidSect="001E24A3">
          <w:type w:val="continuous"/>
          <w:pgSz w:w="12240" w:h="15840"/>
          <w:pgMar w:top="1500" w:right="810" w:bottom="280" w:left="1340" w:header="720" w:footer="720" w:gutter="0"/>
          <w:cols w:space="720"/>
        </w:sectPr>
      </w:pPr>
      <w:r w:rsidRPr="005B0AA8">
        <w:rPr>
          <w:rFonts w:ascii="Georgia" w:eastAsia="Arial" w:hAnsi="Georgia" w:cs="Arial"/>
          <w:noProof/>
          <w:sz w:val="2"/>
          <w:szCs w:val="2"/>
        </w:rPr>
        <mc:AlternateContent>
          <mc:Choice Requires="wpg">
            <w:drawing>
              <wp:inline distT="0" distB="0" distL="0" distR="0" wp14:anchorId="60C907F8" wp14:editId="1B43A39E">
                <wp:extent cx="2300605" cy="10160"/>
                <wp:effectExtent l="4445" t="6350" r="0" b="2540"/>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0605" cy="10160"/>
                          <a:chOff x="0" y="0"/>
                          <a:chExt cx="3623" cy="16"/>
                        </a:xfrm>
                      </wpg:grpSpPr>
                      <wpg:grpSp>
                        <wpg:cNvPr id="2" name="Group 36"/>
                        <wpg:cNvGrpSpPr>
                          <a:grpSpLocks/>
                        </wpg:cNvGrpSpPr>
                        <wpg:grpSpPr bwMode="auto">
                          <a:xfrm>
                            <a:off x="8" y="8"/>
                            <a:ext cx="3608" cy="2"/>
                            <a:chOff x="8" y="8"/>
                            <a:chExt cx="3608" cy="2"/>
                          </a:xfrm>
                        </wpg:grpSpPr>
                        <wps:wsp>
                          <wps:cNvPr id="3" name="Freeform 37"/>
                          <wps:cNvSpPr>
                            <a:spLocks/>
                          </wps:cNvSpPr>
                          <wps:spPr bwMode="auto">
                            <a:xfrm>
                              <a:off x="8" y="8"/>
                              <a:ext cx="3608" cy="2"/>
                            </a:xfrm>
                            <a:custGeom>
                              <a:avLst/>
                              <a:gdLst>
                                <a:gd name="T0" fmla="+- 0 8 8"/>
                                <a:gd name="T1" fmla="*/ T0 w 3608"/>
                                <a:gd name="T2" fmla="+- 0 3615 8"/>
                                <a:gd name="T3" fmla="*/ T2 w 3608"/>
                              </a:gdLst>
                              <a:ahLst/>
                              <a:cxnLst>
                                <a:cxn ang="0">
                                  <a:pos x="T1" y="0"/>
                                </a:cxn>
                                <a:cxn ang="0">
                                  <a:pos x="T3" y="0"/>
                                </a:cxn>
                              </a:cxnLst>
                              <a:rect l="0" t="0" r="r" b="b"/>
                              <a:pathLst>
                                <a:path w="3608">
                                  <a:moveTo>
                                    <a:pt x="0" y="0"/>
                                  </a:moveTo>
                                  <a:lnTo>
                                    <a:pt x="36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F33B5C" id="Group 35" o:spid="_x0000_s1026" style="width:181.15pt;height:.8pt;mso-position-horizontal-relative:char;mso-position-vertical-relative:line" coordsize="36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">
                <v:group id="Group 36" o:spid="_x0000_s1027" style="position:absolute;left:8;top:8;width:3608;height:2" coordorigin="8,8" coordsize="3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7" o:spid="_x0000_s1028" style="position:absolute;left:8;top:8;width:3608;height:2;visibility:visible;mso-wrap-style:square;v-text-anchor:top" coordsize="3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" path="m,l3607,e" filled="f" strokeweight=".26669mm">
                    <v:path arrowok="t" o:connecttype="custom" o:connectlocs="0,0;3607,0" o:connectangles="0,0"/>
                  </v:shape>
                </v:group>
                <w10:anchorlock/>
              </v:group>
            </w:pict>
          </mc:Fallback>
        </mc:AlternateContent>
      </w:r>
    </w:p>
    <w:p w14:paraId="1AB07CD9" w14:textId="77777777" w:rsidR="000E635C" w:rsidRPr="005B0AA8" w:rsidRDefault="000E635C" w:rsidP="007E5B4A">
      <w:pPr>
        <w:pStyle w:val="BodyText"/>
        <w:tabs>
          <w:tab w:val="left" w:pos="3785"/>
        </w:tabs>
        <w:spacing w:before="69"/>
        <w:ind w:left="649" w:right="732" w:hanging="550"/>
      </w:pPr>
    </w:p>
    <w:p w14:paraId="7FB25649" w14:textId="08D42F2D" w:rsidR="000E635C" w:rsidRPr="005B0AA8" w:rsidRDefault="00A9716E" w:rsidP="007E5B4A">
      <w:pPr>
        <w:rPr>
          <w:rFonts w:ascii="Georgia" w:hAnsi="Georgia"/>
        </w:rPr>
        <w:sectPr w:rsidR="000E635C" w:rsidRPr="005B0AA8">
          <w:type w:val="continuous"/>
          <w:pgSz w:w="12240" w:h="15840"/>
          <w:pgMar w:top="1500" w:right="1340" w:bottom="280" w:left="1340" w:header="720" w:footer="720" w:gutter="0"/>
          <w:cols w:num="2" w:space="720" w:equalWidth="0">
            <w:col w:w="4322" w:space="718"/>
            <w:col w:w="4520"/>
          </w:cols>
        </w:sectPr>
      </w:pPr>
      <w:r>
        <w:rPr>
          <w:rFonts w:ascii="Georgia" w:hAnsi="Georgia"/>
        </w:rPr>
        <w:t xml:space="preserve">  </w:t>
      </w:r>
      <w:r w:rsidR="00280714">
        <w:rPr>
          <w:rFonts w:ascii="Georgia" w:hAnsi="Georgia"/>
        </w:rPr>
        <w:t>K. Keith Jackman</w:t>
      </w:r>
      <w:r>
        <w:rPr>
          <w:rFonts w:ascii="Georgia" w:hAnsi="Georgia"/>
        </w:rPr>
        <w:t xml:space="preserve">, </w:t>
      </w:r>
      <w:r w:rsidR="0003098E">
        <w:rPr>
          <w:rFonts w:ascii="Georgia" w:hAnsi="Georgia"/>
        </w:rPr>
        <w:t>Assistant</w:t>
      </w:r>
      <w:r w:rsidR="00280714">
        <w:rPr>
          <w:rFonts w:ascii="Georgia" w:hAnsi="Georgia"/>
        </w:rPr>
        <w:t xml:space="preserve"> </w:t>
      </w:r>
      <w:r>
        <w:rPr>
          <w:rFonts w:ascii="Georgia" w:hAnsi="Georgia"/>
        </w:rPr>
        <w:t>County Attorney</w:t>
      </w:r>
    </w:p>
    <w:p w14:paraId="77A53D54" w14:textId="77777777" w:rsidR="000E635C" w:rsidRPr="005B0AA8" w:rsidRDefault="000E635C" w:rsidP="007E5B4A">
      <w:pPr>
        <w:pStyle w:val="BodyText"/>
        <w:spacing w:before="55"/>
        <w:ind w:left="100" w:right="82"/>
        <w:rPr>
          <w:rFonts w:cs="Arial"/>
          <w:sz w:val="2"/>
          <w:szCs w:val="2"/>
        </w:rPr>
      </w:pPr>
    </w:p>
    <w:p w14:paraId="192EC7D0" w14:textId="77777777" w:rsidR="00BA5B22" w:rsidRPr="005B0AA8" w:rsidRDefault="00BA5B22" w:rsidP="007E5B4A">
      <w:pPr>
        <w:ind w:left="5132"/>
        <w:rPr>
          <w:rFonts w:ascii="Georgia" w:eastAsia="Arial" w:hAnsi="Georgia" w:cs="Arial"/>
          <w:sz w:val="2"/>
          <w:szCs w:val="2"/>
        </w:rPr>
        <w:sectPr w:rsidR="00BA5B22" w:rsidRPr="005B0AA8">
          <w:type w:val="continuous"/>
          <w:pgSz w:w="12240" w:h="15840"/>
          <w:pgMar w:top="1500" w:right="1340" w:bottom="280" w:left="1340" w:header="720" w:footer="720" w:gutter="0"/>
          <w:cols w:space="720"/>
        </w:sectPr>
      </w:pPr>
    </w:p>
    <w:p w14:paraId="32B439A0" w14:textId="148F3960" w:rsidR="00BA5B22" w:rsidRDefault="006860F9" w:rsidP="007E5B4A">
      <w:pPr>
        <w:pStyle w:val="Heading1"/>
        <w:rPr>
          <w:rFonts w:ascii="Georgia" w:hAnsi="Georgia"/>
        </w:rPr>
      </w:pPr>
      <w:r w:rsidRPr="005B0AA8">
        <w:rPr>
          <w:rFonts w:ascii="Georgia" w:hAnsi="Georgia"/>
        </w:rPr>
        <w:lastRenderedPageBreak/>
        <w:t xml:space="preserve">Exhibit A </w:t>
      </w:r>
      <w:r w:rsidR="00D87A17" w:rsidRPr="005B0AA8">
        <w:rPr>
          <w:rFonts w:ascii="Georgia" w:hAnsi="Georgia"/>
        </w:rPr>
        <w:t>–</w:t>
      </w:r>
      <w:r w:rsidR="00B5435A">
        <w:rPr>
          <w:rFonts w:ascii="Georgia" w:hAnsi="Georgia"/>
        </w:rPr>
        <w:t xml:space="preserve"> </w:t>
      </w:r>
      <w:r w:rsidR="005F0881">
        <w:rPr>
          <w:rFonts w:ascii="Georgia" w:hAnsi="Georgia"/>
        </w:rPr>
        <w:t>Scope of Work</w:t>
      </w:r>
    </w:p>
    <w:p w14:paraId="63957828" w14:textId="77777777" w:rsidR="00B5435A" w:rsidRDefault="00B5435A" w:rsidP="007E5B4A">
      <w:pPr>
        <w:pStyle w:val="Heading1"/>
        <w:rPr>
          <w:rFonts w:ascii="Georgia" w:hAnsi="Georgia"/>
        </w:rPr>
      </w:pPr>
    </w:p>
    <w:p w14:paraId="5118E59C" w14:textId="77B440AB" w:rsidR="00B5435A" w:rsidRPr="005B0AA8" w:rsidRDefault="00B5435A" w:rsidP="007E5B4A">
      <w:pPr>
        <w:pStyle w:val="Heading1"/>
        <w:rPr>
          <w:rFonts w:ascii="Georgia" w:hAnsi="Georgia"/>
        </w:rPr>
      </w:pPr>
      <w:r>
        <w:rPr>
          <w:rFonts w:ascii="Georgia" w:hAnsi="Georgia"/>
        </w:rPr>
        <w:t>Exhibit B – Negotiated Pricing</w:t>
      </w:r>
    </w:p>
    <w:sectPr w:rsidR="00B5435A" w:rsidRPr="005B0AA8" w:rsidSect="006860F9">
      <w:pgSz w:w="12240" w:h="15840"/>
      <w:pgMar w:top="1500" w:right="2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776A" w14:textId="77777777" w:rsidR="00EB56F6" w:rsidRDefault="00EB56F6" w:rsidP="00DC2EC1">
      <w:r>
        <w:separator/>
      </w:r>
    </w:p>
  </w:endnote>
  <w:endnote w:type="continuationSeparator" w:id="0">
    <w:p w14:paraId="1070EE72" w14:textId="77777777" w:rsidR="00EB56F6" w:rsidRDefault="00EB56F6" w:rsidP="00DC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657500"/>
      <w:docPartObj>
        <w:docPartGallery w:val="Page Numbers (Bottom of Page)"/>
        <w:docPartUnique/>
      </w:docPartObj>
    </w:sdtPr>
    <w:sdtEndPr>
      <w:rPr>
        <w:noProof/>
      </w:rPr>
    </w:sdtEndPr>
    <w:sdtContent>
      <w:p w14:paraId="3A8A6894" w14:textId="77777777" w:rsidR="00DC2EC1" w:rsidRDefault="00DC2EC1">
        <w:pPr>
          <w:pStyle w:val="Footer"/>
          <w:jc w:val="center"/>
        </w:pPr>
        <w:r w:rsidRPr="007E5B4A">
          <w:rPr>
            <w:rFonts w:ascii="Georgia" w:hAnsi="Georgia"/>
          </w:rPr>
          <w:fldChar w:fldCharType="begin"/>
        </w:r>
        <w:r w:rsidRPr="007E5B4A">
          <w:rPr>
            <w:rFonts w:ascii="Georgia" w:hAnsi="Georgia"/>
          </w:rPr>
          <w:instrText xml:space="preserve"> PAGE   \* MERGEFORMAT </w:instrText>
        </w:r>
        <w:r w:rsidRPr="007E5B4A">
          <w:rPr>
            <w:rFonts w:ascii="Georgia" w:hAnsi="Georgia"/>
          </w:rPr>
          <w:fldChar w:fldCharType="separate"/>
        </w:r>
        <w:r w:rsidR="00630A4F">
          <w:rPr>
            <w:rFonts w:ascii="Georgia" w:hAnsi="Georgia"/>
            <w:noProof/>
          </w:rPr>
          <w:t>6</w:t>
        </w:r>
        <w:r w:rsidRPr="007E5B4A">
          <w:rPr>
            <w:rFonts w:ascii="Georgia" w:hAnsi="Georgia"/>
            <w:noProof/>
          </w:rPr>
          <w:fldChar w:fldCharType="end"/>
        </w:r>
      </w:p>
    </w:sdtContent>
  </w:sdt>
  <w:p w14:paraId="6ADAD107" w14:textId="77777777" w:rsidR="00DC2EC1" w:rsidRDefault="00DC2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FBA4" w14:textId="77777777" w:rsidR="00EB56F6" w:rsidRDefault="00EB56F6" w:rsidP="00DC2EC1">
      <w:r>
        <w:separator/>
      </w:r>
    </w:p>
  </w:footnote>
  <w:footnote w:type="continuationSeparator" w:id="0">
    <w:p w14:paraId="1E859641" w14:textId="77777777" w:rsidR="00EB56F6" w:rsidRDefault="00EB56F6" w:rsidP="00DC2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075AE"/>
    <w:multiLevelType w:val="hybridMultilevel"/>
    <w:tmpl w:val="0B8C4862"/>
    <w:lvl w:ilvl="0" w:tplc="3F5AB536">
      <w:start w:val="1"/>
      <w:numFmt w:val="upperLetter"/>
      <w:lvlText w:val="%1."/>
      <w:lvlJc w:val="left"/>
      <w:pPr>
        <w:ind w:left="120" w:hanging="720"/>
      </w:pPr>
      <w:rPr>
        <w:rFonts w:ascii="Georgia" w:eastAsia="Arial" w:hAnsi="Georgia" w:hint="default"/>
        <w:sz w:val="24"/>
        <w:szCs w:val="24"/>
      </w:rPr>
    </w:lvl>
    <w:lvl w:ilvl="1" w:tplc="0EE48328">
      <w:start w:val="1"/>
      <w:numFmt w:val="bullet"/>
      <w:lvlText w:val="•"/>
      <w:lvlJc w:val="left"/>
      <w:pPr>
        <w:ind w:left="1068" w:hanging="720"/>
      </w:pPr>
      <w:rPr>
        <w:rFonts w:hint="default"/>
      </w:rPr>
    </w:lvl>
    <w:lvl w:ilvl="2" w:tplc="F4ECAB02">
      <w:start w:val="1"/>
      <w:numFmt w:val="bullet"/>
      <w:lvlText w:val="•"/>
      <w:lvlJc w:val="left"/>
      <w:pPr>
        <w:ind w:left="2016" w:hanging="720"/>
      </w:pPr>
      <w:rPr>
        <w:rFonts w:hint="default"/>
      </w:rPr>
    </w:lvl>
    <w:lvl w:ilvl="3" w:tplc="DC427374">
      <w:start w:val="1"/>
      <w:numFmt w:val="bullet"/>
      <w:lvlText w:val="•"/>
      <w:lvlJc w:val="left"/>
      <w:pPr>
        <w:ind w:left="2964" w:hanging="720"/>
      </w:pPr>
      <w:rPr>
        <w:rFonts w:hint="default"/>
      </w:rPr>
    </w:lvl>
    <w:lvl w:ilvl="4" w:tplc="93AA8046">
      <w:start w:val="1"/>
      <w:numFmt w:val="bullet"/>
      <w:lvlText w:val="•"/>
      <w:lvlJc w:val="left"/>
      <w:pPr>
        <w:ind w:left="3912" w:hanging="720"/>
      </w:pPr>
      <w:rPr>
        <w:rFonts w:hint="default"/>
      </w:rPr>
    </w:lvl>
    <w:lvl w:ilvl="5" w:tplc="71E4B920">
      <w:start w:val="1"/>
      <w:numFmt w:val="bullet"/>
      <w:lvlText w:val="•"/>
      <w:lvlJc w:val="left"/>
      <w:pPr>
        <w:ind w:left="4860" w:hanging="720"/>
      </w:pPr>
      <w:rPr>
        <w:rFonts w:hint="default"/>
      </w:rPr>
    </w:lvl>
    <w:lvl w:ilvl="6" w:tplc="724E98C0">
      <w:start w:val="1"/>
      <w:numFmt w:val="bullet"/>
      <w:lvlText w:val="•"/>
      <w:lvlJc w:val="left"/>
      <w:pPr>
        <w:ind w:left="5808" w:hanging="720"/>
      </w:pPr>
      <w:rPr>
        <w:rFonts w:hint="default"/>
      </w:rPr>
    </w:lvl>
    <w:lvl w:ilvl="7" w:tplc="84147F52">
      <w:start w:val="1"/>
      <w:numFmt w:val="bullet"/>
      <w:lvlText w:val="•"/>
      <w:lvlJc w:val="left"/>
      <w:pPr>
        <w:ind w:left="6756" w:hanging="720"/>
      </w:pPr>
      <w:rPr>
        <w:rFonts w:hint="default"/>
      </w:rPr>
    </w:lvl>
    <w:lvl w:ilvl="8" w:tplc="D75093D4">
      <w:start w:val="1"/>
      <w:numFmt w:val="bullet"/>
      <w:lvlText w:val="•"/>
      <w:lvlJc w:val="left"/>
      <w:pPr>
        <w:ind w:left="7704" w:hanging="720"/>
      </w:pPr>
      <w:rPr>
        <w:rFonts w:hint="default"/>
      </w:rPr>
    </w:lvl>
  </w:abstractNum>
  <w:abstractNum w:abstractNumId="1" w15:restartNumberingAfterBreak="0">
    <w:nsid w:val="2AEE170D"/>
    <w:multiLevelType w:val="hybridMultilevel"/>
    <w:tmpl w:val="2A54205C"/>
    <w:lvl w:ilvl="0" w:tplc="D9481E62">
      <w:start w:val="1"/>
      <w:numFmt w:val="decimal"/>
      <w:lvlText w:val="%1."/>
      <w:lvlJc w:val="left"/>
      <w:pPr>
        <w:ind w:left="100" w:hanging="240"/>
      </w:pPr>
      <w:rPr>
        <w:rFonts w:ascii="Arial" w:eastAsia="Arial" w:hAnsi="Arial" w:hint="default"/>
        <w:spacing w:val="-1"/>
        <w:sz w:val="22"/>
        <w:szCs w:val="22"/>
      </w:rPr>
    </w:lvl>
    <w:lvl w:ilvl="1" w:tplc="D9DA0AFC">
      <w:start w:val="1"/>
      <w:numFmt w:val="bullet"/>
      <w:lvlText w:val="•"/>
      <w:lvlJc w:val="left"/>
      <w:pPr>
        <w:ind w:left="1180" w:hanging="361"/>
      </w:pPr>
      <w:rPr>
        <w:rFonts w:ascii="Arial" w:eastAsia="Arial" w:hAnsi="Arial" w:hint="default"/>
        <w:sz w:val="22"/>
        <w:szCs w:val="22"/>
      </w:rPr>
    </w:lvl>
    <w:lvl w:ilvl="2" w:tplc="E3003A92">
      <w:start w:val="1"/>
      <w:numFmt w:val="bullet"/>
      <w:lvlText w:val="•"/>
      <w:lvlJc w:val="left"/>
      <w:pPr>
        <w:ind w:left="2231" w:hanging="361"/>
      </w:pPr>
      <w:rPr>
        <w:rFonts w:hint="default"/>
      </w:rPr>
    </w:lvl>
    <w:lvl w:ilvl="3" w:tplc="48FEA3F8">
      <w:start w:val="1"/>
      <w:numFmt w:val="bullet"/>
      <w:lvlText w:val="•"/>
      <w:lvlJc w:val="left"/>
      <w:pPr>
        <w:ind w:left="3282" w:hanging="361"/>
      </w:pPr>
      <w:rPr>
        <w:rFonts w:hint="default"/>
      </w:rPr>
    </w:lvl>
    <w:lvl w:ilvl="4" w:tplc="0C22BFE2">
      <w:start w:val="1"/>
      <w:numFmt w:val="bullet"/>
      <w:lvlText w:val="•"/>
      <w:lvlJc w:val="left"/>
      <w:pPr>
        <w:ind w:left="4333" w:hanging="361"/>
      </w:pPr>
      <w:rPr>
        <w:rFonts w:hint="default"/>
      </w:rPr>
    </w:lvl>
    <w:lvl w:ilvl="5" w:tplc="D1F0908C">
      <w:start w:val="1"/>
      <w:numFmt w:val="bullet"/>
      <w:lvlText w:val="•"/>
      <w:lvlJc w:val="left"/>
      <w:pPr>
        <w:ind w:left="5384" w:hanging="361"/>
      </w:pPr>
      <w:rPr>
        <w:rFonts w:hint="default"/>
      </w:rPr>
    </w:lvl>
    <w:lvl w:ilvl="6" w:tplc="B9F44D6A">
      <w:start w:val="1"/>
      <w:numFmt w:val="bullet"/>
      <w:lvlText w:val="•"/>
      <w:lvlJc w:val="left"/>
      <w:pPr>
        <w:ind w:left="6435" w:hanging="361"/>
      </w:pPr>
      <w:rPr>
        <w:rFonts w:hint="default"/>
      </w:rPr>
    </w:lvl>
    <w:lvl w:ilvl="7" w:tplc="55DE7A3A">
      <w:start w:val="1"/>
      <w:numFmt w:val="bullet"/>
      <w:lvlText w:val="•"/>
      <w:lvlJc w:val="left"/>
      <w:pPr>
        <w:ind w:left="7486" w:hanging="361"/>
      </w:pPr>
      <w:rPr>
        <w:rFonts w:hint="default"/>
      </w:rPr>
    </w:lvl>
    <w:lvl w:ilvl="8" w:tplc="7EB0877A">
      <w:start w:val="1"/>
      <w:numFmt w:val="bullet"/>
      <w:lvlText w:val="•"/>
      <w:lvlJc w:val="left"/>
      <w:pPr>
        <w:ind w:left="8537" w:hanging="361"/>
      </w:pPr>
      <w:rPr>
        <w:rFonts w:hint="default"/>
      </w:rPr>
    </w:lvl>
  </w:abstractNum>
  <w:abstractNum w:abstractNumId="2" w15:restartNumberingAfterBreak="0">
    <w:nsid w:val="30D34A61"/>
    <w:multiLevelType w:val="multilevel"/>
    <w:tmpl w:val="47BA4244"/>
    <w:lvl w:ilvl="0">
      <w:start w:val="1"/>
      <w:numFmt w:val="decimal"/>
      <w:lvlText w:val="%1."/>
      <w:lvlJc w:val="left"/>
      <w:pPr>
        <w:ind w:left="633" w:hanging="240"/>
      </w:pPr>
      <w:rPr>
        <w:rFonts w:hint="default"/>
        <w:w w:val="107"/>
      </w:rPr>
    </w:lvl>
    <w:lvl w:ilvl="1">
      <w:start w:val="1"/>
      <w:numFmt w:val="decimal"/>
      <w:lvlText w:val="%1.%2"/>
      <w:lvlJc w:val="left"/>
      <w:pPr>
        <w:ind w:left="518" w:hanging="374"/>
      </w:pPr>
      <w:rPr>
        <w:rFonts w:hint="default"/>
        <w:spacing w:val="0"/>
        <w:w w:val="103"/>
      </w:rPr>
    </w:lvl>
    <w:lvl w:ilvl="2">
      <w:start w:val="1"/>
      <w:numFmt w:val="decimal"/>
      <w:lvlText w:val="%1.%2.%3"/>
      <w:lvlJc w:val="left"/>
      <w:pPr>
        <w:ind w:left="398" w:hanging="392"/>
      </w:pPr>
      <w:rPr>
        <w:rFonts w:hint="default"/>
        <w:spacing w:val="-5"/>
        <w:w w:val="105"/>
      </w:rPr>
    </w:lvl>
    <w:lvl w:ilvl="3">
      <w:numFmt w:val="bullet"/>
      <w:lvlText w:val="•"/>
      <w:lvlJc w:val="left"/>
      <w:pPr>
        <w:ind w:left="420" w:hanging="392"/>
      </w:pPr>
      <w:rPr>
        <w:rFonts w:hint="default"/>
      </w:rPr>
    </w:lvl>
    <w:lvl w:ilvl="4">
      <w:numFmt w:val="bullet"/>
      <w:lvlText w:val="•"/>
      <w:lvlJc w:val="left"/>
      <w:pPr>
        <w:ind w:left="460" w:hanging="392"/>
      </w:pPr>
      <w:rPr>
        <w:rFonts w:hint="default"/>
      </w:rPr>
    </w:lvl>
    <w:lvl w:ilvl="5">
      <w:numFmt w:val="bullet"/>
      <w:lvlText w:val="•"/>
      <w:lvlJc w:val="left"/>
      <w:pPr>
        <w:ind w:left="520" w:hanging="392"/>
      </w:pPr>
      <w:rPr>
        <w:rFonts w:hint="default"/>
      </w:rPr>
    </w:lvl>
    <w:lvl w:ilvl="6">
      <w:numFmt w:val="bullet"/>
      <w:lvlText w:val="•"/>
      <w:lvlJc w:val="left"/>
      <w:pPr>
        <w:ind w:left="640" w:hanging="392"/>
      </w:pPr>
      <w:rPr>
        <w:rFonts w:hint="default"/>
      </w:rPr>
    </w:lvl>
    <w:lvl w:ilvl="7">
      <w:numFmt w:val="bullet"/>
      <w:lvlText w:val="•"/>
      <w:lvlJc w:val="left"/>
      <w:pPr>
        <w:ind w:left="2805" w:hanging="392"/>
      </w:pPr>
      <w:rPr>
        <w:rFonts w:hint="default"/>
      </w:rPr>
    </w:lvl>
    <w:lvl w:ilvl="8">
      <w:numFmt w:val="bullet"/>
      <w:lvlText w:val="•"/>
      <w:lvlJc w:val="left"/>
      <w:pPr>
        <w:ind w:left="4970" w:hanging="392"/>
      </w:pPr>
      <w:rPr>
        <w:rFonts w:hint="default"/>
      </w:rPr>
    </w:lvl>
  </w:abstractNum>
  <w:abstractNum w:abstractNumId="3" w15:restartNumberingAfterBreak="0">
    <w:nsid w:val="624C51C6"/>
    <w:multiLevelType w:val="hybridMultilevel"/>
    <w:tmpl w:val="A1F4B1F8"/>
    <w:lvl w:ilvl="0" w:tplc="FACE517C">
      <w:start w:val="1"/>
      <w:numFmt w:val="upperLetter"/>
      <w:lvlText w:val="%1."/>
      <w:lvlJc w:val="left"/>
      <w:pPr>
        <w:ind w:left="840" w:hanging="360"/>
      </w:pPr>
      <w:rPr>
        <w:rFonts w:ascii="Georgia" w:eastAsia="Arial" w:hAnsi="Georgia" w:hint="default"/>
        <w:sz w:val="24"/>
        <w:szCs w:val="24"/>
      </w:rPr>
    </w:lvl>
    <w:lvl w:ilvl="1" w:tplc="B3C629F0">
      <w:start w:val="1"/>
      <w:numFmt w:val="bullet"/>
      <w:lvlText w:val="•"/>
      <w:lvlJc w:val="left"/>
      <w:pPr>
        <w:ind w:left="1716" w:hanging="360"/>
      </w:pPr>
      <w:rPr>
        <w:rFonts w:hint="default"/>
      </w:rPr>
    </w:lvl>
    <w:lvl w:ilvl="2" w:tplc="52AACDE6">
      <w:start w:val="1"/>
      <w:numFmt w:val="bullet"/>
      <w:lvlText w:val="•"/>
      <w:lvlJc w:val="left"/>
      <w:pPr>
        <w:ind w:left="2592" w:hanging="360"/>
      </w:pPr>
      <w:rPr>
        <w:rFonts w:hint="default"/>
      </w:rPr>
    </w:lvl>
    <w:lvl w:ilvl="3" w:tplc="A4EA4D7C">
      <w:start w:val="1"/>
      <w:numFmt w:val="bullet"/>
      <w:lvlText w:val="•"/>
      <w:lvlJc w:val="left"/>
      <w:pPr>
        <w:ind w:left="3468" w:hanging="360"/>
      </w:pPr>
      <w:rPr>
        <w:rFonts w:hint="default"/>
      </w:rPr>
    </w:lvl>
    <w:lvl w:ilvl="4" w:tplc="18E4234A">
      <w:start w:val="1"/>
      <w:numFmt w:val="bullet"/>
      <w:lvlText w:val="•"/>
      <w:lvlJc w:val="left"/>
      <w:pPr>
        <w:ind w:left="4344" w:hanging="360"/>
      </w:pPr>
      <w:rPr>
        <w:rFonts w:hint="default"/>
      </w:rPr>
    </w:lvl>
    <w:lvl w:ilvl="5" w:tplc="5AF2648A">
      <w:start w:val="1"/>
      <w:numFmt w:val="bullet"/>
      <w:lvlText w:val="•"/>
      <w:lvlJc w:val="left"/>
      <w:pPr>
        <w:ind w:left="5220" w:hanging="360"/>
      </w:pPr>
      <w:rPr>
        <w:rFonts w:hint="default"/>
      </w:rPr>
    </w:lvl>
    <w:lvl w:ilvl="6" w:tplc="6B0C4C60">
      <w:start w:val="1"/>
      <w:numFmt w:val="bullet"/>
      <w:lvlText w:val="•"/>
      <w:lvlJc w:val="left"/>
      <w:pPr>
        <w:ind w:left="6096" w:hanging="360"/>
      </w:pPr>
      <w:rPr>
        <w:rFonts w:hint="default"/>
      </w:rPr>
    </w:lvl>
    <w:lvl w:ilvl="7" w:tplc="5834383E">
      <w:start w:val="1"/>
      <w:numFmt w:val="bullet"/>
      <w:lvlText w:val="•"/>
      <w:lvlJc w:val="left"/>
      <w:pPr>
        <w:ind w:left="6972" w:hanging="360"/>
      </w:pPr>
      <w:rPr>
        <w:rFonts w:hint="default"/>
      </w:rPr>
    </w:lvl>
    <w:lvl w:ilvl="8" w:tplc="02FAB3CA">
      <w:start w:val="1"/>
      <w:numFmt w:val="bullet"/>
      <w:lvlText w:val="•"/>
      <w:lvlJc w:val="left"/>
      <w:pPr>
        <w:ind w:left="7848" w:hanging="360"/>
      </w:pPr>
      <w:rPr>
        <w:rFonts w:hint="default"/>
      </w:rPr>
    </w:lvl>
  </w:abstractNum>
  <w:abstractNum w:abstractNumId="4" w15:restartNumberingAfterBreak="0">
    <w:nsid w:val="634D5FA1"/>
    <w:multiLevelType w:val="multilevel"/>
    <w:tmpl w:val="EA820316"/>
    <w:lvl w:ilvl="0">
      <w:start w:val="1"/>
      <w:numFmt w:val="decimal"/>
      <w:lvlText w:val="%1."/>
      <w:lvlJc w:val="left"/>
      <w:pPr>
        <w:ind w:left="810" w:hanging="720"/>
      </w:pPr>
      <w:rPr>
        <w:rFonts w:ascii="Georgia" w:eastAsia="Arial" w:hAnsi="Georgia" w:hint="default"/>
        <w:sz w:val="24"/>
        <w:szCs w:val="24"/>
      </w:rPr>
    </w:lvl>
    <w:lvl w:ilvl="1">
      <w:start w:val="1"/>
      <w:numFmt w:val="decimal"/>
      <w:lvlText w:val="%1.%2"/>
      <w:lvlJc w:val="left"/>
      <w:pPr>
        <w:ind w:left="120" w:hanging="720"/>
        <w:jc w:val="right"/>
      </w:pPr>
      <w:rPr>
        <w:rFonts w:ascii="Georgia" w:eastAsia="Arial" w:hAnsi="Georgia" w:hint="default"/>
        <w:sz w:val="24"/>
        <w:szCs w:val="24"/>
      </w:rPr>
    </w:lvl>
    <w:lvl w:ilvl="2">
      <w:start w:val="1"/>
      <w:numFmt w:val="decimal"/>
      <w:lvlText w:val="%1.%2.%3"/>
      <w:lvlJc w:val="left"/>
      <w:pPr>
        <w:ind w:left="100" w:hanging="720"/>
      </w:pPr>
      <w:rPr>
        <w:rFonts w:ascii="Georgia" w:eastAsia="Arial" w:hAnsi="Georgia" w:hint="default"/>
        <w:sz w:val="24"/>
        <w:szCs w:val="24"/>
      </w:rPr>
    </w:lvl>
    <w:lvl w:ilvl="3">
      <w:start w:val="1"/>
      <w:numFmt w:val="bullet"/>
      <w:lvlText w:val="•"/>
      <w:lvlJc w:val="left"/>
      <w:pPr>
        <w:ind w:left="120" w:hanging="720"/>
      </w:pPr>
      <w:rPr>
        <w:rFonts w:hint="default"/>
      </w:rPr>
    </w:lvl>
    <w:lvl w:ilvl="4">
      <w:start w:val="1"/>
      <w:numFmt w:val="bullet"/>
      <w:lvlText w:val="•"/>
      <w:lvlJc w:val="left"/>
      <w:pPr>
        <w:ind w:left="120" w:hanging="720"/>
      </w:pPr>
      <w:rPr>
        <w:rFonts w:hint="default"/>
      </w:rPr>
    </w:lvl>
    <w:lvl w:ilvl="5">
      <w:start w:val="1"/>
      <w:numFmt w:val="bullet"/>
      <w:lvlText w:val="•"/>
      <w:lvlJc w:val="left"/>
      <w:pPr>
        <w:ind w:left="840" w:hanging="720"/>
      </w:pPr>
      <w:rPr>
        <w:rFonts w:hint="default"/>
      </w:rPr>
    </w:lvl>
    <w:lvl w:ilvl="6">
      <w:start w:val="1"/>
      <w:numFmt w:val="bullet"/>
      <w:lvlText w:val="•"/>
      <w:lvlJc w:val="left"/>
      <w:pPr>
        <w:ind w:left="2588" w:hanging="720"/>
      </w:pPr>
      <w:rPr>
        <w:rFonts w:hint="default"/>
      </w:rPr>
    </w:lvl>
    <w:lvl w:ilvl="7">
      <w:start w:val="1"/>
      <w:numFmt w:val="bullet"/>
      <w:lvlText w:val="•"/>
      <w:lvlJc w:val="left"/>
      <w:pPr>
        <w:ind w:left="4336" w:hanging="720"/>
      </w:pPr>
      <w:rPr>
        <w:rFonts w:hint="default"/>
      </w:rPr>
    </w:lvl>
    <w:lvl w:ilvl="8">
      <w:start w:val="1"/>
      <w:numFmt w:val="bullet"/>
      <w:lvlText w:val="•"/>
      <w:lvlJc w:val="left"/>
      <w:pPr>
        <w:ind w:left="6084" w:hanging="720"/>
      </w:pPr>
      <w:rPr>
        <w:rFonts w:hint="default"/>
      </w:rPr>
    </w:lvl>
  </w:abstractNum>
  <w:abstractNum w:abstractNumId="5" w15:restartNumberingAfterBreak="0">
    <w:nsid w:val="7D7308C0"/>
    <w:multiLevelType w:val="multilevel"/>
    <w:tmpl w:val="1D92DE74"/>
    <w:lvl w:ilvl="0">
      <w:start w:val="10"/>
      <w:numFmt w:val="decimal"/>
      <w:lvlText w:val="%1"/>
      <w:lvlJc w:val="left"/>
      <w:pPr>
        <w:ind w:left="851" w:hanging="1438"/>
      </w:pPr>
      <w:rPr>
        <w:rFonts w:hint="default"/>
      </w:rPr>
    </w:lvl>
    <w:lvl w:ilvl="1">
      <w:start w:val="9"/>
      <w:numFmt w:val="decimal"/>
      <w:lvlText w:val="%1.%2"/>
      <w:lvlJc w:val="left"/>
      <w:pPr>
        <w:ind w:left="851" w:hanging="1438"/>
      </w:pPr>
      <w:rPr>
        <w:rFonts w:ascii="Georgia" w:eastAsia="Arial" w:hAnsi="Georgia" w:hint="default"/>
        <w:sz w:val="24"/>
        <w:szCs w:val="24"/>
      </w:rPr>
    </w:lvl>
    <w:lvl w:ilvl="2">
      <w:start w:val="1"/>
      <w:numFmt w:val="bullet"/>
      <w:lvlText w:val="•"/>
      <w:lvlJc w:val="left"/>
      <w:pPr>
        <w:ind w:left="2596" w:hanging="1438"/>
      </w:pPr>
      <w:rPr>
        <w:rFonts w:hint="default"/>
      </w:rPr>
    </w:lvl>
    <w:lvl w:ilvl="3">
      <w:start w:val="1"/>
      <w:numFmt w:val="bullet"/>
      <w:lvlText w:val="•"/>
      <w:lvlJc w:val="left"/>
      <w:pPr>
        <w:ind w:left="3469" w:hanging="1438"/>
      </w:pPr>
      <w:rPr>
        <w:rFonts w:hint="default"/>
      </w:rPr>
    </w:lvl>
    <w:lvl w:ilvl="4">
      <w:start w:val="1"/>
      <w:numFmt w:val="bullet"/>
      <w:lvlText w:val="•"/>
      <w:lvlJc w:val="left"/>
      <w:pPr>
        <w:ind w:left="4342" w:hanging="1438"/>
      </w:pPr>
      <w:rPr>
        <w:rFonts w:hint="default"/>
      </w:rPr>
    </w:lvl>
    <w:lvl w:ilvl="5">
      <w:start w:val="1"/>
      <w:numFmt w:val="bullet"/>
      <w:lvlText w:val="•"/>
      <w:lvlJc w:val="left"/>
      <w:pPr>
        <w:ind w:left="5215" w:hanging="1438"/>
      </w:pPr>
      <w:rPr>
        <w:rFonts w:hint="default"/>
      </w:rPr>
    </w:lvl>
    <w:lvl w:ilvl="6">
      <w:start w:val="1"/>
      <w:numFmt w:val="bullet"/>
      <w:lvlText w:val="•"/>
      <w:lvlJc w:val="left"/>
      <w:pPr>
        <w:ind w:left="6088" w:hanging="1438"/>
      </w:pPr>
      <w:rPr>
        <w:rFonts w:hint="default"/>
      </w:rPr>
    </w:lvl>
    <w:lvl w:ilvl="7">
      <w:start w:val="1"/>
      <w:numFmt w:val="bullet"/>
      <w:lvlText w:val="•"/>
      <w:lvlJc w:val="left"/>
      <w:pPr>
        <w:ind w:left="6961" w:hanging="1438"/>
      </w:pPr>
      <w:rPr>
        <w:rFonts w:hint="default"/>
      </w:rPr>
    </w:lvl>
    <w:lvl w:ilvl="8">
      <w:start w:val="1"/>
      <w:numFmt w:val="bullet"/>
      <w:lvlText w:val="•"/>
      <w:lvlJc w:val="left"/>
      <w:pPr>
        <w:ind w:left="7834" w:hanging="1438"/>
      </w:pPr>
      <w:rPr>
        <w:rFonts w:hint="default"/>
      </w:rPr>
    </w:lvl>
  </w:abstractNum>
  <w:num w:numId="1" w16cid:durableId="36510445">
    <w:abstractNumId w:val="1"/>
  </w:num>
  <w:num w:numId="2" w16cid:durableId="2118984483">
    <w:abstractNumId w:val="5"/>
  </w:num>
  <w:num w:numId="3" w16cid:durableId="1775242916">
    <w:abstractNumId w:val="3"/>
  </w:num>
  <w:num w:numId="4" w16cid:durableId="1535465347">
    <w:abstractNumId w:val="4"/>
  </w:num>
  <w:num w:numId="5" w16cid:durableId="1045956085">
    <w:abstractNumId w:val="0"/>
  </w:num>
  <w:num w:numId="6" w16cid:durableId="287472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7DC1B34-F02F-411E-9C7D-86B31B7D1261}"/>
    <w:docVar w:name="dgnword-eventsink" w:val="1181566496"/>
  </w:docVars>
  <w:rsids>
    <w:rsidRoot w:val="00BA5B22"/>
    <w:rsid w:val="0003098E"/>
    <w:rsid w:val="0006330D"/>
    <w:rsid w:val="000730D0"/>
    <w:rsid w:val="00082BC7"/>
    <w:rsid w:val="000A3B82"/>
    <w:rsid w:val="000A47FE"/>
    <w:rsid w:val="000E635C"/>
    <w:rsid w:val="0011760C"/>
    <w:rsid w:val="00162883"/>
    <w:rsid w:val="001C5C16"/>
    <w:rsid w:val="001E24A3"/>
    <w:rsid w:val="00280714"/>
    <w:rsid w:val="003155AF"/>
    <w:rsid w:val="003600A5"/>
    <w:rsid w:val="003707DD"/>
    <w:rsid w:val="003F4B02"/>
    <w:rsid w:val="003F5069"/>
    <w:rsid w:val="00401A8A"/>
    <w:rsid w:val="004034F6"/>
    <w:rsid w:val="0042701D"/>
    <w:rsid w:val="004E7E90"/>
    <w:rsid w:val="005B0AA8"/>
    <w:rsid w:val="005B4A4B"/>
    <w:rsid w:val="005C4EA6"/>
    <w:rsid w:val="005F0881"/>
    <w:rsid w:val="005F6BA0"/>
    <w:rsid w:val="00630A4F"/>
    <w:rsid w:val="00631905"/>
    <w:rsid w:val="006726BF"/>
    <w:rsid w:val="00681056"/>
    <w:rsid w:val="006856E7"/>
    <w:rsid w:val="006860F9"/>
    <w:rsid w:val="006C0A46"/>
    <w:rsid w:val="00742E38"/>
    <w:rsid w:val="007D732B"/>
    <w:rsid w:val="007E5B4A"/>
    <w:rsid w:val="008046A6"/>
    <w:rsid w:val="00822047"/>
    <w:rsid w:val="008244D2"/>
    <w:rsid w:val="008A3440"/>
    <w:rsid w:val="008B13C7"/>
    <w:rsid w:val="008B5D46"/>
    <w:rsid w:val="00926CB2"/>
    <w:rsid w:val="00950BF6"/>
    <w:rsid w:val="00980459"/>
    <w:rsid w:val="00981003"/>
    <w:rsid w:val="009A5B33"/>
    <w:rsid w:val="009B23DE"/>
    <w:rsid w:val="00A640EC"/>
    <w:rsid w:val="00A76162"/>
    <w:rsid w:val="00A77D62"/>
    <w:rsid w:val="00A9716E"/>
    <w:rsid w:val="00AA10C6"/>
    <w:rsid w:val="00AD1D4A"/>
    <w:rsid w:val="00AE48DB"/>
    <w:rsid w:val="00AF5DAB"/>
    <w:rsid w:val="00B105F5"/>
    <w:rsid w:val="00B426D9"/>
    <w:rsid w:val="00B5435A"/>
    <w:rsid w:val="00B92624"/>
    <w:rsid w:val="00B93F6D"/>
    <w:rsid w:val="00BA4274"/>
    <w:rsid w:val="00BA5B22"/>
    <w:rsid w:val="00C16996"/>
    <w:rsid w:val="00C22BC3"/>
    <w:rsid w:val="00C40516"/>
    <w:rsid w:val="00C44DEA"/>
    <w:rsid w:val="00C546B0"/>
    <w:rsid w:val="00C84CD0"/>
    <w:rsid w:val="00C851F0"/>
    <w:rsid w:val="00CB45E2"/>
    <w:rsid w:val="00CD3E98"/>
    <w:rsid w:val="00CE2CC3"/>
    <w:rsid w:val="00D22C2A"/>
    <w:rsid w:val="00D37668"/>
    <w:rsid w:val="00D674A8"/>
    <w:rsid w:val="00D70C0E"/>
    <w:rsid w:val="00D87A17"/>
    <w:rsid w:val="00DC2EC1"/>
    <w:rsid w:val="00DE5ABF"/>
    <w:rsid w:val="00E55D9B"/>
    <w:rsid w:val="00EA3ECB"/>
    <w:rsid w:val="00EB03FB"/>
    <w:rsid w:val="00EB56F6"/>
    <w:rsid w:val="00EB611A"/>
    <w:rsid w:val="00F503DB"/>
    <w:rsid w:val="00F525FC"/>
    <w:rsid w:val="00F6721C"/>
    <w:rsid w:val="00F90F81"/>
    <w:rsid w:val="00FC64E6"/>
    <w:rsid w:val="00FC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958F25"/>
  <w15:docId w15:val="{2002EBD0-360D-4019-BD5B-124882C6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60"/>
      <w:outlineLvl w:val="0"/>
    </w:pPr>
    <w:rPr>
      <w:rFonts w:ascii="Arial" w:eastAsia="Arial" w:hAnsi="Arial"/>
      <w:b/>
      <w:bCs/>
      <w:sz w:val="28"/>
      <w:szCs w:val="28"/>
    </w:rPr>
  </w:style>
  <w:style w:type="paragraph" w:styleId="Heading2">
    <w:name w:val="heading 2"/>
    <w:basedOn w:val="Normal"/>
    <w:uiPriority w:val="1"/>
    <w:qFormat/>
    <w:rsid w:val="007E5B4A"/>
    <w:pPr>
      <w:ind w:left="840" w:hanging="720"/>
      <w:outlineLvl w:val="1"/>
    </w:pPr>
    <w:rPr>
      <w:rFonts w:ascii="Georgia" w:eastAsia="Arial" w:hAnsi="Georgia"/>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5B4A"/>
    <w:pPr>
      <w:ind w:left="120" w:firstLine="720"/>
    </w:pPr>
    <w:rPr>
      <w:rFonts w:ascii="Georgia" w:eastAsia="Arial" w:hAnsi="Georg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2E38"/>
    <w:rPr>
      <w:color w:val="0000FF" w:themeColor="hyperlink"/>
      <w:u w:val="single"/>
    </w:rPr>
  </w:style>
  <w:style w:type="paragraph" w:styleId="Revision">
    <w:name w:val="Revision"/>
    <w:hidden/>
    <w:uiPriority w:val="99"/>
    <w:semiHidden/>
    <w:rsid w:val="00681056"/>
    <w:pPr>
      <w:widowControl/>
    </w:pPr>
  </w:style>
  <w:style w:type="paragraph" w:styleId="Header">
    <w:name w:val="header"/>
    <w:basedOn w:val="Normal"/>
    <w:link w:val="HeaderChar"/>
    <w:uiPriority w:val="99"/>
    <w:unhideWhenUsed/>
    <w:rsid w:val="00DC2EC1"/>
    <w:pPr>
      <w:tabs>
        <w:tab w:val="center" w:pos="4680"/>
        <w:tab w:val="right" w:pos="9360"/>
      </w:tabs>
    </w:pPr>
  </w:style>
  <w:style w:type="character" w:customStyle="1" w:styleId="HeaderChar">
    <w:name w:val="Header Char"/>
    <w:basedOn w:val="DefaultParagraphFont"/>
    <w:link w:val="Header"/>
    <w:uiPriority w:val="99"/>
    <w:rsid w:val="00DC2EC1"/>
  </w:style>
  <w:style w:type="paragraph" w:styleId="Footer">
    <w:name w:val="footer"/>
    <w:basedOn w:val="Normal"/>
    <w:link w:val="FooterChar"/>
    <w:uiPriority w:val="99"/>
    <w:unhideWhenUsed/>
    <w:rsid w:val="00DC2EC1"/>
    <w:pPr>
      <w:tabs>
        <w:tab w:val="center" w:pos="4680"/>
        <w:tab w:val="right" w:pos="9360"/>
      </w:tabs>
    </w:pPr>
  </w:style>
  <w:style w:type="character" w:customStyle="1" w:styleId="FooterChar">
    <w:name w:val="Footer Char"/>
    <w:basedOn w:val="DefaultParagraphFont"/>
    <w:link w:val="Footer"/>
    <w:uiPriority w:val="99"/>
    <w:rsid w:val="00DC2EC1"/>
  </w:style>
  <w:style w:type="character" w:styleId="CommentReference">
    <w:name w:val="annotation reference"/>
    <w:basedOn w:val="DefaultParagraphFont"/>
    <w:uiPriority w:val="99"/>
    <w:semiHidden/>
    <w:unhideWhenUsed/>
    <w:rsid w:val="005B4A4B"/>
    <w:rPr>
      <w:sz w:val="16"/>
      <w:szCs w:val="16"/>
    </w:rPr>
  </w:style>
  <w:style w:type="paragraph" w:styleId="CommentText">
    <w:name w:val="annotation text"/>
    <w:basedOn w:val="Normal"/>
    <w:link w:val="CommentTextChar"/>
    <w:uiPriority w:val="99"/>
    <w:unhideWhenUsed/>
    <w:rsid w:val="005B4A4B"/>
    <w:rPr>
      <w:sz w:val="20"/>
      <w:szCs w:val="20"/>
    </w:rPr>
  </w:style>
  <w:style w:type="character" w:customStyle="1" w:styleId="CommentTextChar">
    <w:name w:val="Comment Text Char"/>
    <w:basedOn w:val="DefaultParagraphFont"/>
    <w:link w:val="CommentText"/>
    <w:uiPriority w:val="99"/>
    <w:rsid w:val="005B4A4B"/>
    <w:rPr>
      <w:sz w:val="20"/>
      <w:szCs w:val="20"/>
    </w:rPr>
  </w:style>
  <w:style w:type="paragraph" w:styleId="CommentSubject">
    <w:name w:val="annotation subject"/>
    <w:basedOn w:val="CommentText"/>
    <w:next w:val="CommentText"/>
    <w:link w:val="CommentSubjectChar"/>
    <w:uiPriority w:val="99"/>
    <w:semiHidden/>
    <w:unhideWhenUsed/>
    <w:rsid w:val="005B4A4B"/>
    <w:rPr>
      <w:b/>
      <w:bCs/>
    </w:rPr>
  </w:style>
  <w:style w:type="character" w:customStyle="1" w:styleId="CommentSubjectChar">
    <w:name w:val="Comment Subject Char"/>
    <w:basedOn w:val="CommentTextChar"/>
    <w:link w:val="CommentSubject"/>
    <w:uiPriority w:val="99"/>
    <w:semiHidden/>
    <w:rsid w:val="005B4A4B"/>
    <w:rPr>
      <w:b/>
      <w:bCs/>
      <w:sz w:val="20"/>
      <w:szCs w:val="20"/>
    </w:rPr>
  </w:style>
  <w:style w:type="paragraph" w:styleId="BalloonText">
    <w:name w:val="Balloon Text"/>
    <w:basedOn w:val="Normal"/>
    <w:link w:val="BalloonTextChar"/>
    <w:uiPriority w:val="99"/>
    <w:semiHidden/>
    <w:unhideWhenUsed/>
    <w:rsid w:val="00DE5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ABF"/>
    <w:rPr>
      <w:rFonts w:ascii="Segoe UI" w:hAnsi="Segoe UI" w:cs="Segoe UI"/>
      <w:sz w:val="18"/>
      <w:szCs w:val="18"/>
    </w:rPr>
  </w:style>
  <w:style w:type="character" w:styleId="UnresolvedMention">
    <w:name w:val="Unresolved Mention"/>
    <w:basedOn w:val="DefaultParagraphFont"/>
    <w:uiPriority w:val="99"/>
    <w:semiHidden/>
    <w:unhideWhenUsed/>
    <w:rsid w:val="00403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76111">
      <w:bodyDiv w:val="1"/>
      <w:marLeft w:val="0"/>
      <w:marRight w:val="0"/>
      <w:marTop w:val="0"/>
      <w:marBottom w:val="0"/>
      <w:divBdr>
        <w:top w:val="none" w:sz="0" w:space="0" w:color="auto"/>
        <w:left w:val="none" w:sz="0" w:space="0" w:color="auto"/>
        <w:bottom w:val="none" w:sz="0" w:space="0" w:color="auto"/>
        <w:right w:val="none" w:sz="0" w:space="0" w:color="auto"/>
      </w:divBdr>
    </w:div>
    <w:div w:id="1469392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ublicrecords@indianrive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4936</Words>
  <Characters>29916</Characters>
  <Application>Microsoft Office Word</Application>
  <DocSecurity>0</DocSecurity>
  <Lines>965</Lines>
  <Paragraphs>470</Paragraphs>
  <ScaleCrop>false</ScaleCrop>
  <HeadingPairs>
    <vt:vector size="2" baseType="variant">
      <vt:variant>
        <vt:lpstr>Title</vt:lpstr>
      </vt:variant>
      <vt:variant>
        <vt:i4>1</vt:i4>
      </vt:variant>
    </vt:vector>
  </HeadingPairs>
  <TitlesOfParts>
    <vt:vector size="1" baseType="lpstr">
      <vt:lpstr>19-1004 - Agreement for Professional Services</vt:lpstr>
    </vt:vector>
  </TitlesOfParts>
  <Company>IRC BoCC</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19-1004 - Agreement for Professional Services</dc:title>
  <dc:creator>Legistar</dc:creator>
  <cp:lastModifiedBy>Jennifer Hyde</cp:lastModifiedBy>
  <cp:revision>4</cp:revision>
  <dcterms:created xsi:type="dcterms:W3CDTF">2024-02-20T15:57:00Z</dcterms:created>
  <dcterms:modified xsi:type="dcterms:W3CDTF">2024-02-20T17:02:00Z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LastSaved">
    <vt:filetime>2021-09-01T00:00:00Z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2024-02-20T15:57:50Z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29b3cc91-1972-4091-b885-b1e358177fd7</vt:lpwstr>
  </property>
  <property fmtid="{D5CDD505-2E9C-101B-9397-08002B2CF9AE}" pid="9" name="MSIP_Label_defa4170-0d19-0005-0004-bc88714345d2_ActionId">
    <vt:lpwstr>cbeb4d15-aff0-4a5e-bb59-32750081a8f2</vt:lpwstr>
  </property>
  <property fmtid="{D5CDD505-2E9C-101B-9397-08002B2CF9AE}" pid="10" name="MSIP_Label_defa4170-0d19-0005-0004-bc88714345d2_ContentBits">
    <vt:lpwstr>0</vt:lpwstr>
  </property>
</Properties>
</file>