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0E4BDD86"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6C375B">
        <w:rPr>
          <w:rFonts w:ascii="Arial Narrow" w:hAnsi="Arial Narrow"/>
          <w:u w:val="single"/>
        </w:rPr>
        <w:t>Oil &amp; Lubricants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12</w:t>
      </w:r>
      <w:r w:rsidR="0083780B" w:rsidRPr="007765B5">
        <w:rPr>
          <w:rFonts w:ascii="Arial Narrow" w:hAnsi="Arial Narrow"/>
        </w:rPr>
        <w:t>-</w:t>
      </w:r>
      <w:r w:rsidR="00EB5F12">
        <w:rPr>
          <w:rFonts w:ascii="Arial Narrow" w:hAnsi="Arial Narrow"/>
        </w:rPr>
        <w:t>16</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2537770"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8B0A33">
                              <w:rPr>
                                <w:rFonts w:ascii="Arial Narrow" w:hAnsi="Arial Narrow"/>
                                <w:b/>
                                <w:bCs/>
                                <w:sz w:val="20"/>
                                <w:szCs w:val="20"/>
                              </w:rPr>
                              <w:t>1011</w:t>
                            </w:r>
                            <w:r w:rsidR="005A15E7">
                              <w:rPr>
                                <w:rFonts w:ascii="Arial Narrow" w:hAnsi="Arial Narrow"/>
                                <w:b/>
                                <w:bCs/>
                                <w:sz w:val="20"/>
                                <w:szCs w:val="20"/>
                              </w:rPr>
                              <w:t>-</w:t>
                            </w:r>
                            <w:r w:rsidR="008B0A33">
                              <w:rPr>
                                <w:rFonts w:ascii="Arial Narrow" w:hAnsi="Arial Narrow"/>
                                <w:b/>
                                <w:bCs/>
                                <w:sz w:val="20"/>
                                <w:szCs w:val="20"/>
                              </w:rPr>
                              <w:t>ALL FUNDS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2537770"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8B0A33">
                        <w:rPr>
                          <w:rFonts w:ascii="Arial Narrow" w:hAnsi="Arial Narrow"/>
                          <w:b/>
                          <w:bCs/>
                          <w:sz w:val="20"/>
                          <w:szCs w:val="20"/>
                        </w:rPr>
                        <w:t>1011</w:t>
                      </w:r>
                      <w:r w:rsidR="005A15E7">
                        <w:rPr>
                          <w:rFonts w:ascii="Arial Narrow" w:hAnsi="Arial Narrow"/>
                          <w:b/>
                          <w:bCs/>
                          <w:sz w:val="20"/>
                          <w:szCs w:val="20"/>
                        </w:rPr>
                        <w:t>-</w:t>
                      </w:r>
                      <w:r w:rsidR="008B0A33">
                        <w:rPr>
                          <w:rFonts w:ascii="Arial Narrow" w:hAnsi="Arial Narrow"/>
                          <w:b/>
                          <w:bCs/>
                          <w:sz w:val="20"/>
                          <w:szCs w:val="20"/>
                        </w:rPr>
                        <w:t>ALL FUNDS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134AE9A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954F3D">
        <w:rPr>
          <w:rFonts w:ascii="Arial Narrow" w:hAnsi="Arial Narrow"/>
          <w:b/>
          <w:bCs/>
          <w:sz w:val="20"/>
          <w:szCs w:val="20"/>
        </w:rPr>
        <w:t>Carol Maines</w:t>
      </w:r>
    </w:p>
    <w:p w14:paraId="1AC83112" w14:textId="7B6DB153"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954F3D">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6FF1BD5B"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954F3D">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1B3562"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24CBFB36" w14:textId="77777777" w:rsidR="00427A67" w:rsidRDefault="00427A67" w:rsidP="00427A67">
      <w:pPr>
        <w:jc w:val="center"/>
        <w:rPr>
          <w:rFonts w:ascii="Arial" w:eastAsia="Times" w:hAnsi="Arial" w:cs="Arial"/>
          <w:b/>
          <w:color w:val="000000"/>
          <w:szCs w:val="20"/>
        </w:rPr>
      </w:pPr>
      <w:r>
        <w:rPr>
          <w:rFonts w:ascii="Arial" w:hAnsi="Arial" w:cs="Arial"/>
          <w:b/>
        </w:rPr>
        <w:t>1011-AF – OIL &amp; LUBRICANTS</w:t>
      </w:r>
      <w:r w:rsidRPr="00AF135C">
        <w:rPr>
          <w:rFonts w:ascii="Arial" w:eastAsia="Times" w:hAnsi="Arial" w:cs="Arial"/>
          <w:b/>
          <w:color w:val="000000"/>
          <w:szCs w:val="20"/>
        </w:rPr>
        <w:t xml:space="preserve"> </w:t>
      </w:r>
    </w:p>
    <w:p w14:paraId="407119B7" w14:textId="77777777" w:rsidR="00427A67" w:rsidRPr="00AF135C" w:rsidRDefault="00427A67" w:rsidP="00427A67">
      <w:pPr>
        <w:jc w:val="center"/>
        <w:rPr>
          <w:rFonts w:ascii="Arial" w:eastAsia="Times" w:hAnsi="Arial" w:cs="Arial"/>
          <w:b/>
          <w:color w:val="000000"/>
          <w:szCs w:val="20"/>
        </w:rPr>
      </w:pPr>
      <w:r w:rsidRPr="00AF135C">
        <w:rPr>
          <w:rFonts w:ascii="Arial" w:eastAsia="Times" w:hAnsi="Arial" w:cs="Arial"/>
          <w:b/>
          <w:color w:val="000000"/>
          <w:szCs w:val="20"/>
        </w:rPr>
        <w:t>SPECIFICATIONS</w:t>
      </w:r>
    </w:p>
    <w:p w14:paraId="4DF445D1" w14:textId="77777777" w:rsidR="00427A67" w:rsidRPr="00AF135C" w:rsidRDefault="00427A67" w:rsidP="00427A67">
      <w:pPr>
        <w:rPr>
          <w:rFonts w:ascii="Arial" w:eastAsia="Times" w:hAnsi="Arial" w:cs="Arial"/>
          <w:b/>
          <w:i/>
          <w:color w:val="000000"/>
          <w:szCs w:val="20"/>
        </w:rPr>
      </w:pPr>
    </w:p>
    <w:p w14:paraId="2F272F94" w14:textId="77777777" w:rsidR="00427A67" w:rsidRPr="00427A67" w:rsidRDefault="00427A67" w:rsidP="00427A67">
      <w:pPr>
        <w:keepLines/>
        <w:tabs>
          <w:tab w:val="left" w:pos="0"/>
          <w:tab w:val="left" w:pos="720"/>
          <w:tab w:val="left" w:pos="1026"/>
          <w:tab w:val="left" w:pos="1368"/>
          <w:tab w:val="left" w:pos="1710"/>
          <w:tab w:val="left" w:pos="2052"/>
          <w:tab w:val="left" w:pos="2461"/>
          <w:tab w:val="left" w:pos="2803"/>
          <w:tab w:val="left" w:pos="3213"/>
          <w:tab w:val="left" w:pos="3600"/>
        </w:tabs>
        <w:suppressAutoHyphens/>
        <w:jc w:val="both"/>
        <w:rPr>
          <w:rFonts w:ascii="Arial Narrow" w:hAnsi="Arial Narrow" w:cs="Arial"/>
        </w:rPr>
      </w:pPr>
      <w:r w:rsidRPr="00427A67">
        <w:rPr>
          <w:rFonts w:ascii="Arial Narrow" w:hAnsi="Arial Narrow" w:cs="Arial"/>
        </w:rPr>
        <w:t xml:space="preserve">Roane County is inviting bids for Oil &amp; Lubricants as per the enclosed product specification. </w:t>
      </w:r>
    </w:p>
    <w:p w14:paraId="0D5913A4" w14:textId="77777777" w:rsidR="00427A67" w:rsidRPr="00427A67" w:rsidRDefault="00427A67" w:rsidP="00427A67">
      <w:pPr>
        <w:keepLines/>
        <w:tabs>
          <w:tab w:val="left" w:pos="0"/>
          <w:tab w:val="left" w:pos="720"/>
          <w:tab w:val="left" w:pos="1026"/>
          <w:tab w:val="left" w:pos="1368"/>
          <w:tab w:val="left" w:pos="1710"/>
          <w:tab w:val="left" w:pos="2052"/>
          <w:tab w:val="left" w:pos="2461"/>
          <w:tab w:val="left" w:pos="2803"/>
          <w:tab w:val="left" w:pos="3213"/>
          <w:tab w:val="left" w:pos="3600"/>
        </w:tabs>
        <w:suppressAutoHyphens/>
        <w:jc w:val="both"/>
        <w:rPr>
          <w:rFonts w:ascii="Arial Narrow" w:hAnsi="Arial Narrow" w:cs="Arial"/>
        </w:rPr>
      </w:pPr>
    </w:p>
    <w:p w14:paraId="2D532A02" w14:textId="77777777" w:rsidR="00427A67" w:rsidRPr="00427A67" w:rsidRDefault="00427A67" w:rsidP="00427A67">
      <w:pPr>
        <w:keepLines/>
        <w:tabs>
          <w:tab w:val="left" w:pos="0"/>
          <w:tab w:val="left" w:pos="720"/>
          <w:tab w:val="left" w:pos="1026"/>
          <w:tab w:val="left" w:pos="1368"/>
          <w:tab w:val="left" w:pos="1710"/>
          <w:tab w:val="left" w:pos="2052"/>
          <w:tab w:val="left" w:pos="2461"/>
          <w:tab w:val="left" w:pos="2803"/>
          <w:tab w:val="left" w:pos="3213"/>
          <w:tab w:val="left" w:pos="3600"/>
        </w:tabs>
        <w:suppressAutoHyphens/>
        <w:jc w:val="both"/>
        <w:rPr>
          <w:rFonts w:ascii="Arial Narrow" w:hAnsi="Arial Narrow" w:cs="Arial"/>
        </w:rPr>
      </w:pPr>
      <w:r w:rsidRPr="00427A67">
        <w:rPr>
          <w:rFonts w:ascii="Arial Narrow" w:hAnsi="Arial Narrow" w:cs="Arial"/>
        </w:rPr>
        <w:t>Roane County may elect to purchase all Oil &amp; Lubricants from one vendor or may award the bid to multiple vendors. The award will be made to a vendor(s) based on what is most advantageous to Roane County. For example, a company may be the lowest price on one item but may not be awarded the bid because of the additional administrative costs associated with buying only one item from a vendor.</w:t>
      </w:r>
    </w:p>
    <w:p w14:paraId="6A7F67BD" w14:textId="77777777" w:rsidR="00427A67" w:rsidRPr="00427A67" w:rsidRDefault="00427A67" w:rsidP="00427A67">
      <w:pPr>
        <w:jc w:val="both"/>
        <w:rPr>
          <w:rFonts w:ascii="Arial Narrow" w:eastAsia="Times" w:hAnsi="Arial Narrow" w:cs="Arial"/>
          <w:b/>
          <w:i/>
          <w:color w:val="000000"/>
        </w:rPr>
      </w:pPr>
    </w:p>
    <w:p w14:paraId="34BBB5C5" w14:textId="77777777" w:rsidR="00427A67" w:rsidRPr="00427A67" w:rsidRDefault="00427A67" w:rsidP="00427A67">
      <w:pPr>
        <w:spacing w:line="480" w:lineRule="auto"/>
        <w:jc w:val="both"/>
        <w:rPr>
          <w:rFonts w:ascii="Arial Narrow" w:hAnsi="Arial Narrow" w:cs="Arial"/>
          <w:b/>
          <w:u w:val="single"/>
        </w:rPr>
      </w:pPr>
      <w:r w:rsidRPr="00427A67">
        <w:rPr>
          <w:rFonts w:ascii="Arial Narrow" w:hAnsi="Arial Narrow" w:cs="Arial"/>
          <w:b/>
          <w:u w:val="single"/>
        </w:rPr>
        <w:t>COMPLIANCE</w:t>
      </w:r>
    </w:p>
    <w:p w14:paraId="203926ED" w14:textId="77777777" w:rsidR="00427A67" w:rsidRPr="00427A67" w:rsidRDefault="00427A67" w:rsidP="00427A67">
      <w:pPr>
        <w:numPr>
          <w:ilvl w:val="0"/>
          <w:numId w:val="26"/>
        </w:numPr>
        <w:jc w:val="both"/>
        <w:rPr>
          <w:rFonts w:ascii="Arial Narrow" w:hAnsi="Arial Narrow" w:cs="Arial"/>
        </w:rPr>
      </w:pPr>
      <w:r w:rsidRPr="00427A67">
        <w:rPr>
          <w:rFonts w:ascii="Arial Narrow" w:hAnsi="Arial Narrow" w:cs="Arial"/>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4B971C34" w14:textId="77777777" w:rsidR="00427A67" w:rsidRPr="00427A67" w:rsidRDefault="00427A67" w:rsidP="00427A67">
      <w:pPr>
        <w:ind w:firstLine="60"/>
        <w:jc w:val="both"/>
        <w:rPr>
          <w:rFonts w:ascii="Arial Narrow" w:hAnsi="Arial Narrow" w:cs="Arial"/>
        </w:rPr>
      </w:pPr>
    </w:p>
    <w:p w14:paraId="7F21C304" w14:textId="77777777" w:rsidR="00427A67" w:rsidRPr="00427A67" w:rsidRDefault="00427A67" w:rsidP="00427A67">
      <w:pPr>
        <w:numPr>
          <w:ilvl w:val="0"/>
          <w:numId w:val="26"/>
        </w:numPr>
        <w:jc w:val="both"/>
        <w:rPr>
          <w:rFonts w:ascii="Arial Narrow" w:hAnsi="Arial Narrow" w:cs="Arial"/>
        </w:rPr>
      </w:pPr>
      <w:r w:rsidRPr="00427A67">
        <w:rPr>
          <w:rFonts w:ascii="Arial Narrow" w:hAnsi="Arial Narrow" w:cs="Arial"/>
        </w:rPr>
        <w:t>Roane County does not guarantee any quantities of goods or services to be purchased from of this term Contract.  Roane County does not have an exact dollar amount that was procured for these types of goods/services.</w:t>
      </w:r>
    </w:p>
    <w:p w14:paraId="4D435F46" w14:textId="77777777" w:rsidR="00427A67" w:rsidRPr="00427A67" w:rsidRDefault="00427A67" w:rsidP="00427A67">
      <w:pPr>
        <w:rPr>
          <w:rFonts w:ascii="Arial Narrow" w:hAnsi="Arial Narrow" w:cs="Arial"/>
          <w:b/>
          <w:u w:val="single"/>
        </w:rPr>
      </w:pPr>
    </w:p>
    <w:p w14:paraId="2CAACCC8" w14:textId="77777777" w:rsidR="00427A67" w:rsidRPr="00427A67" w:rsidRDefault="00427A67" w:rsidP="00427A67">
      <w:pPr>
        <w:rPr>
          <w:rFonts w:ascii="Arial Narrow" w:hAnsi="Arial Narrow" w:cs="Arial"/>
          <w:b/>
          <w:u w:val="single"/>
        </w:rPr>
      </w:pPr>
      <w:r w:rsidRPr="00427A67">
        <w:rPr>
          <w:rFonts w:ascii="Arial Narrow" w:hAnsi="Arial Narrow" w:cs="Arial"/>
          <w:b/>
          <w:u w:val="single"/>
        </w:rPr>
        <w:t>TERM OF THE CONTRACT</w:t>
      </w:r>
    </w:p>
    <w:p w14:paraId="2F7EF205" w14:textId="77777777" w:rsidR="00427A67" w:rsidRPr="00427A67" w:rsidRDefault="00427A67" w:rsidP="00427A67">
      <w:pPr>
        <w:rPr>
          <w:rFonts w:ascii="Arial Narrow" w:hAnsi="Arial Narrow" w:cs="Arial"/>
        </w:rPr>
      </w:pPr>
    </w:p>
    <w:p w14:paraId="341769BB" w14:textId="4A7676FB" w:rsidR="00427A67" w:rsidRPr="00427A67" w:rsidRDefault="00427A67" w:rsidP="00427A67">
      <w:pPr>
        <w:jc w:val="both"/>
        <w:rPr>
          <w:rFonts w:ascii="Arial Narrow" w:hAnsi="Arial Narrow" w:cs="Arial"/>
        </w:rPr>
      </w:pPr>
      <w:r w:rsidRPr="00427A67">
        <w:rPr>
          <w:rFonts w:ascii="Arial Narrow" w:hAnsi="Arial Narrow" w:cs="Arial"/>
        </w:rPr>
        <w:t>The term of the contract is for fiscal year beginning July 1, 202</w:t>
      </w:r>
      <w:r w:rsidR="0084167C">
        <w:rPr>
          <w:rFonts w:ascii="Arial Narrow" w:hAnsi="Arial Narrow" w:cs="Arial"/>
        </w:rPr>
        <w:t>2</w:t>
      </w:r>
      <w:r w:rsidRPr="00427A67">
        <w:rPr>
          <w:rFonts w:ascii="Arial Narrow" w:hAnsi="Arial Narrow" w:cs="Arial"/>
        </w:rPr>
        <w:t xml:space="preserve"> through June 30, 202</w:t>
      </w:r>
      <w:r w:rsidR="0084167C">
        <w:rPr>
          <w:rFonts w:ascii="Arial Narrow" w:hAnsi="Arial Narrow" w:cs="Arial"/>
        </w:rPr>
        <w:t>3</w:t>
      </w:r>
      <w:r w:rsidRPr="00427A67">
        <w:rPr>
          <w:rFonts w:ascii="Arial Narrow" w:hAnsi="Arial Narrow" w:cs="Arial"/>
        </w:rPr>
        <w:t>.</w:t>
      </w:r>
    </w:p>
    <w:p w14:paraId="01400274" w14:textId="77777777" w:rsidR="00427A67" w:rsidRPr="00427A67" w:rsidRDefault="00427A67" w:rsidP="00427A67">
      <w:pPr>
        <w:jc w:val="both"/>
        <w:rPr>
          <w:rFonts w:ascii="Arial Narrow" w:hAnsi="Arial Narrow" w:cs="Arial"/>
        </w:rPr>
      </w:pPr>
    </w:p>
    <w:p w14:paraId="0FAAD59D" w14:textId="77777777" w:rsidR="00427A67" w:rsidRPr="00427A67" w:rsidRDefault="00427A67" w:rsidP="00427A67">
      <w:pPr>
        <w:jc w:val="both"/>
        <w:rPr>
          <w:rFonts w:ascii="Arial Narrow" w:hAnsi="Arial Narrow" w:cs="Arial"/>
          <w:b/>
          <w:u w:val="single"/>
        </w:rPr>
      </w:pPr>
      <w:r w:rsidRPr="00427A67">
        <w:rPr>
          <w:rFonts w:ascii="Arial Narrow" w:hAnsi="Arial Narrow" w:cs="Arial"/>
          <w:b/>
          <w:u w:val="single"/>
        </w:rPr>
        <w:t>BID RENEWAL</w:t>
      </w:r>
    </w:p>
    <w:p w14:paraId="27D1A7BA" w14:textId="77777777" w:rsidR="00427A67" w:rsidRPr="00427A67" w:rsidRDefault="00427A67" w:rsidP="00427A67">
      <w:pPr>
        <w:jc w:val="both"/>
        <w:rPr>
          <w:rFonts w:ascii="Arial Narrow" w:hAnsi="Arial Narrow" w:cs="Arial"/>
          <w:b/>
          <w:u w:val="single"/>
        </w:rPr>
      </w:pPr>
    </w:p>
    <w:p w14:paraId="311C58AF" w14:textId="5A8FD0E3" w:rsidR="00427A67" w:rsidRPr="0084167C" w:rsidRDefault="00427A67" w:rsidP="00427A67">
      <w:pPr>
        <w:pStyle w:val="ListParagraph"/>
        <w:ind w:left="0"/>
        <w:jc w:val="both"/>
        <w:rPr>
          <w:rFonts w:ascii="Arial Narrow" w:hAnsi="Arial Narrow" w:cs="Arial"/>
          <w:sz w:val="22"/>
          <w:szCs w:val="22"/>
        </w:rPr>
      </w:pPr>
      <w:r w:rsidRPr="0084167C">
        <w:rPr>
          <w:rFonts w:ascii="Arial Narrow" w:hAnsi="Arial Narrow" w:cs="Arial"/>
          <w:sz w:val="22"/>
          <w:szCs w:val="22"/>
        </w:rPr>
        <w:t>Roane County reserves the right to renew all aspects of the bid one year at a time for an additional two (2) years (202</w:t>
      </w:r>
      <w:r w:rsidR="0084167C" w:rsidRPr="0084167C">
        <w:rPr>
          <w:rFonts w:ascii="Arial Narrow" w:hAnsi="Arial Narrow" w:cs="Arial"/>
          <w:sz w:val="22"/>
          <w:szCs w:val="22"/>
        </w:rPr>
        <w:t>3</w:t>
      </w:r>
      <w:r w:rsidRPr="0084167C">
        <w:rPr>
          <w:rFonts w:ascii="Arial Narrow" w:hAnsi="Arial Narrow" w:cs="Arial"/>
          <w:sz w:val="22"/>
          <w:szCs w:val="22"/>
        </w:rPr>
        <w:t>-2</w:t>
      </w:r>
      <w:r w:rsidR="0084167C" w:rsidRPr="0084167C">
        <w:rPr>
          <w:rFonts w:ascii="Arial Narrow" w:hAnsi="Arial Narrow" w:cs="Arial"/>
          <w:sz w:val="22"/>
          <w:szCs w:val="22"/>
        </w:rPr>
        <w:t>4</w:t>
      </w:r>
      <w:r w:rsidRPr="0084167C">
        <w:rPr>
          <w:rFonts w:ascii="Arial Narrow" w:hAnsi="Arial Narrow" w:cs="Arial"/>
          <w:sz w:val="22"/>
          <w:szCs w:val="22"/>
        </w:rPr>
        <w:t>, 202</w:t>
      </w:r>
      <w:r w:rsidR="0084167C" w:rsidRPr="0084167C">
        <w:rPr>
          <w:rFonts w:ascii="Arial Narrow" w:hAnsi="Arial Narrow" w:cs="Arial"/>
          <w:sz w:val="22"/>
          <w:szCs w:val="22"/>
        </w:rPr>
        <w:t>4</w:t>
      </w:r>
      <w:r w:rsidRPr="0084167C">
        <w:rPr>
          <w:rFonts w:ascii="Arial Narrow" w:hAnsi="Arial Narrow" w:cs="Arial"/>
          <w:sz w:val="22"/>
          <w:szCs w:val="22"/>
        </w:rPr>
        <w:t>-2</w:t>
      </w:r>
      <w:r w:rsidR="0084167C" w:rsidRPr="0084167C">
        <w:rPr>
          <w:rFonts w:ascii="Arial Narrow" w:hAnsi="Arial Narrow" w:cs="Arial"/>
          <w:sz w:val="22"/>
          <w:szCs w:val="22"/>
        </w:rPr>
        <w:t>5</w:t>
      </w:r>
      <w:r w:rsidRPr="0084167C">
        <w:rPr>
          <w:rFonts w:ascii="Arial Narrow" w:hAnsi="Arial Narrow" w:cs="Arial"/>
          <w:sz w:val="22"/>
          <w:szCs w:val="22"/>
        </w:rPr>
        <w:t xml:space="preserve">) based on a firm fixed price and in accordance with the same Terms &amp; Conditions of the original Invitation to Bid. Roane County Purchasing will notify the vendor of their intention to renew this contract prior to June 1 </w:t>
      </w:r>
      <w:r w:rsidRPr="0084167C">
        <w:rPr>
          <w:rStyle w:val="PlaceholderText"/>
          <w:rFonts w:ascii="Arial Narrow" w:hAnsi="Arial Narrow" w:cs="Arial"/>
          <w:sz w:val="22"/>
          <w:szCs w:val="22"/>
        </w:rPr>
        <w:t>of the proposed renewal year</w:t>
      </w:r>
      <w:r w:rsidRPr="0084167C">
        <w:rPr>
          <w:rFonts w:ascii="Arial Narrow" w:hAnsi="Arial Narrow" w:cs="Arial"/>
          <w:sz w:val="22"/>
          <w:szCs w:val="22"/>
        </w:rPr>
        <w:t>. This renewal is not automatic and will be based on an annual review of the contract.</w:t>
      </w:r>
    </w:p>
    <w:p w14:paraId="6EA75A6C" w14:textId="77777777" w:rsidR="00427A67" w:rsidRPr="00EB5F12" w:rsidRDefault="00427A67" w:rsidP="00427A67">
      <w:p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t>1.</w:t>
      </w:r>
      <w:r w:rsidRPr="00EB5F12">
        <w:rPr>
          <w:rFonts w:ascii="Arial Narrow" w:hAnsi="Arial Narrow" w:cs="Arial"/>
          <w:sz w:val="20"/>
          <w:szCs w:val="20"/>
        </w:rPr>
        <w:tab/>
      </w:r>
      <w:r w:rsidRPr="00EB5F12">
        <w:rPr>
          <w:rFonts w:ascii="Arial Narrow" w:hAnsi="Arial Narrow" w:cs="Arial"/>
          <w:sz w:val="20"/>
          <w:szCs w:val="20"/>
          <w:u w:val="single"/>
        </w:rPr>
        <w:t>ENGINE OIL, SAE GRADE 15W40</w:t>
      </w:r>
      <w:r w:rsidRPr="00EB5F12">
        <w:rPr>
          <w:rFonts w:ascii="Arial Narrow" w:hAnsi="Arial Narrow" w:cs="Arial"/>
          <w:sz w:val="20"/>
          <w:szCs w:val="20"/>
        </w:rPr>
        <w:t>:  This oil shall contain low sulfated ash (less than one percent by weight) for crankcase lubrication of four-cycle, diesel or gasoline powered tractors, trucks, automobiles, and construction equipment.  The oil shall comply with the requirements of the American Petroleum Institute (API) Service Categories CG-4 and SH, and Society of Automotive Engineers (SAE) multi-viscosity grade 15W40.  Total Base Number (TBN) shall be at least seven.</w:t>
      </w:r>
    </w:p>
    <w:p w14:paraId="2544DBD2" w14:textId="77777777" w:rsidR="00427A67" w:rsidRPr="00EB5F12" w:rsidRDefault="00427A67" w:rsidP="00427A67">
      <w:p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t>2.</w:t>
      </w:r>
      <w:r w:rsidRPr="00EB5F12">
        <w:rPr>
          <w:rFonts w:ascii="Arial Narrow" w:hAnsi="Arial Narrow" w:cs="Arial"/>
          <w:sz w:val="20"/>
          <w:szCs w:val="20"/>
        </w:rPr>
        <w:tab/>
      </w:r>
      <w:r w:rsidRPr="00EB5F12">
        <w:rPr>
          <w:rFonts w:ascii="Arial Narrow" w:hAnsi="Arial Narrow" w:cs="Arial"/>
          <w:sz w:val="20"/>
          <w:szCs w:val="20"/>
          <w:u w:val="single"/>
        </w:rPr>
        <w:t>ENGINE OIL, SAE GRADE 10W30</w:t>
      </w:r>
      <w:r w:rsidRPr="00EB5F12">
        <w:rPr>
          <w:rFonts w:ascii="Arial Narrow" w:hAnsi="Arial Narrow" w:cs="Arial"/>
          <w:sz w:val="20"/>
          <w:szCs w:val="20"/>
        </w:rPr>
        <w:t>:  This oil shall contain low sulfated ash (less than one percent by weight) for use with gasoline and four or six cylinder diesel powered vehicles and equipment.  This oil shall comply with the requirements of API service category SH, SAE multi-viscosity grade 10W30, and ILSAC GF-1.  TBN shall be at least five.</w:t>
      </w:r>
    </w:p>
    <w:p w14:paraId="5DB1C10F" w14:textId="77777777" w:rsidR="00427A67" w:rsidRPr="00EB5F12" w:rsidRDefault="00427A67" w:rsidP="00427A67">
      <w:p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t>3.</w:t>
      </w:r>
      <w:r w:rsidRPr="00EB5F12">
        <w:rPr>
          <w:rFonts w:ascii="Arial Narrow" w:hAnsi="Arial Narrow" w:cs="Arial"/>
          <w:sz w:val="20"/>
          <w:szCs w:val="20"/>
        </w:rPr>
        <w:tab/>
      </w:r>
      <w:r w:rsidRPr="00EB5F12">
        <w:rPr>
          <w:rFonts w:ascii="Arial Narrow" w:hAnsi="Arial Narrow" w:cs="Arial"/>
          <w:sz w:val="20"/>
          <w:szCs w:val="20"/>
          <w:u w:val="single"/>
        </w:rPr>
        <w:t>ENGINE OIL, SAE GRADE 40</w:t>
      </w:r>
      <w:r w:rsidRPr="00EB5F12">
        <w:rPr>
          <w:rFonts w:ascii="Arial Narrow" w:hAnsi="Arial Narrow" w:cs="Arial"/>
          <w:sz w:val="20"/>
          <w:szCs w:val="20"/>
        </w:rPr>
        <w:t>:  This oil shall contain low sulfated ash (one percent or less by weight) for use in two-cycle diesel powered trucks and equipment.  This oil shall comply with the requirements of API service category CF-II and SAE single viscosity grade 40.  TBN shall be at least seven.</w:t>
      </w:r>
    </w:p>
    <w:p w14:paraId="07483804" w14:textId="77777777" w:rsidR="00427A67" w:rsidRPr="00EB5F12" w:rsidRDefault="00427A67" w:rsidP="00427A67">
      <w:pPr>
        <w:widowControl w:val="0"/>
        <w:numPr>
          <w:ilvl w:val="0"/>
          <w:numId w:val="27"/>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EB5F12">
        <w:rPr>
          <w:rFonts w:ascii="Arial Narrow" w:hAnsi="Arial Narrow" w:cs="Arial"/>
          <w:sz w:val="20"/>
          <w:szCs w:val="20"/>
          <w:u w:val="single"/>
        </w:rPr>
        <w:t>ENGINE OIL, SAE GRADE 30</w:t>
      </w:r>
      <w:r w:rsidRPr="00EB5F12">
        <w:rPr>
          <w:rFonts w:ascii="Arial Narrow" w:hAnsi="Arial Narrow" w:cs="Arial"/>
          <w:sz w:val="20"/>
          <w:szCs w:val="20"/>
        </w:rPr>
        <w:t>:  This oil shall contain low sulfated ash (less than one percent by weight) for use with passenger cars, vans, and light-duty trucks powered by gasoline engines.  This oil shall comply with the requirements of API service category SH, energy conserving, and SAE single viscosity grade 30.  TBN shall be at least five.</w:t>
      </w:r>
    </w:p>
    <w:p w14:paraId="7899A394" w14:textId="77777777" w:rsidR="00427A67" w:rsidRPr="00EB5F12" w:rsidRDefault="00427A67" w:rsidP="00427A67">
      <w:pPr>
        <w:keepNext/>
        <w:keepLines/>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lastRenderedPageBreak/>
        <w:t>5.</w:t>
      </w:r>
      <w:r w:rsidRPr="00EB5F12">
        <w:rPr>
          <w:rFonts w:ascii="Arial Narrow" w:hAnsi="Arial Narrow" w:cs="Arial"/>
          <w:sz w:val="20"/>
          <w:szCs w:val="20"/>
        </w:rPr>
        <w:tab/>
      </w:r>
      <w:r w:rsidRPr="00EB5F12">
        <w:rPr>
          <w:rFonts w:ascii="Arial Narrow" w:hAnsi="Arial Narrow" w:cs="Arial"/>
          <w:sz w:val="20"/>
          <w:szCs w:val="20"/>
          <w:u w:val="single"/>
        </w:rPr>
        <w:t>ENGINE OIL, SAE GRADE 5W30</w:t>
      </w:r>
      <w:r w:rsidRPr="00EB5F12">
        <w:rPr>
          <w:rFonts w:ascii="Arial Narrow" w:hAnsi="Arial Narrow" w:cs="Arial"/>
          <w:sz w:val="20"/>
          <w:szCs w:val="20"/>
        </w:rPr>
        <w:t>:  This oil shall contain low sulfated ash (less than one percent by weight) for use with passenger cars, vans, and light-duty trucks powered by gasoline engines.  This oil shall comply with the requirements of API service category SH, energy conserving, and SAE multi-viscosity grade 5W30.  TBN shall be at least five.</w:t>
      </w:r>
    </w:p>
    <w:p w14:paraId="39255276" w14:textId="77777777" w:rsidR="00427A67" w:rsidRPr="00EB5F12" w:rsidRDefault="00427A67" w:rsidP="00427A67">
      <w:p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t>6.</w:t>
      </w:r>
      <w:r w:rsidRPr="00EB5F12">
        <w:rPr>
          <w:rFonts w:ascii="Arial Narrow" w:hAnsi="Arial Narrow" w:cs="Arial"/>
          <w:sz w:val="20"/>
          <w:szCs w:val="20"/>
        </w:rPr>
        <w:tab/>
      </w:r>
      <w:r w:rsidRPr="00EB5F12">
        <w:rPr>
          <w:rFonts w:ascii="Arial Narrow" w:hAnsi="Arial Narrow" w:cs="Arial"/>
          <w:sz w:val="20"/>
          <w:szCs w:val="20"/>
          <w:u w:val="single"/>
        </w:rPr>
        <w:t>ENGINE OIL, SAE GRADE 10W40</w:t>
      </w:r>
      <w:r w:rsidRPr="00EB5F12">
        <w:rPr>
          <w:rFonts w:ascii="Arial Narrow" w:hAnsi="Arial Narrow" w:cs="Arial"/>
          <w:sz w:val="20"/>
          <w:szCs w:val="20"/>
        </w:rPr>
        <w:t>:  This oil shall contain low sulfated ash (less than one percent by weight) for use with passenger cars, vans, and light-duty trucks powered by gasoline engines.  This oil shall comply with the requirements of API service category SH, energy conserving, and SAE multi-viscosity grade 10W40.  TBN shall be at least five.</w:t>
      </w:r>
    </w:p>
    <w:p w14:paraId="67D94FB5" w14:textId="77777777" w:rsidR="00427A67" w:rsidRPr="00EB5F12" w:rsidRDefault="00427A67" w:rsidP="00427A67">
      <w:pPr>
        <w:keepLines/>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hanging="360"/>
        <w:jc w:val="both"/>
        <w:rPr>
          <w:rFonts w:ascii="Arial Narrow" w:hAnsi="Arial Narrow" w:cs="Arial"/>
          <w:sz w:val="20"/>
          <w:szCs w:val="20"/>
        </w:rPr>
      </w:pPr>
      <w:r w:rsidRPr="00EB5F12">
        <w:rPr>
          <w:rFonts w:ascii="Arial Narrow" w:hAnsi="Arial Narrow" w:cs="Arial"/>
          <w:sz w:val="20"/>
          <w:szCs w:val="20"/>
        </w:rPr>
        <w:t>7.</w:t>
      </w:r>
      <w:r w:rsidRPr="00EB5F12">
        <w:rPr>
          <w:rFonts w:ascii="Arial Narrow" w:hAnsi="Arial Narrow" w:cs="Arial"/>
          <w:sz w:val="20"/>
          <w:szCs w:val="20"/>
        </w:rPr>
        <w:tab/>
      </w:r>
      <w:r w:rsidRPr="00EB5F12">
        <w:rPr>
          <w:rFonts w:ascii="Arial Narrow" w:hAnsi="Arial Narrow" w:cs="Arial"/>
          <w:sz w:val="20"/>
          <w:szCs w:val="20"/>
          <w:u w:val="single"/>
        </w:rPr>
        <w:t>AUTOMATIC TRANSMISSION FLUID</w:t>
      </w:r>
      <w:r w:rsidRPr="00EB5F12">
        <w:rPr>
          <w:rFonts w:ascii="Arial Narrow" w:hAnsi="Arial Narrow" w:cs="Arial"/>
          <w:sz w:val="20"/>
          <w:szCs w:val="20"/>
        </w:rPr>
        <w:t>: This automatic transmission fluid shall comply with all requirements for Dexron III, Mercon III and Allison C-4, as approved by General Motors Corpo</w:t>
      </w:r>
      <w:r w:rsidRPr="00EB5F12">
        <w:rPr>
          <w:rFonts w:ascii="Arial Narrow" w:hAnsi="Arial Narrow" w:cs="Arial"/>
          <w:sz w:val="20"/>
          <w:szCs w:val="20"/>
        </w:rPr>
        <w:softHyphen/>
        <w:t>ration and Ford Motor Company.</w:t>
      </w:r>
    </w:p>
    <w:p w14:paraId="16D3C09A" w14:textId="77777777" w:rsidR="00427A67" w:rsidRPr="00EB5F12" w:rsidRDefault="00427A67" w:rsidP="00427A67">
      <w:pPr>
        <w:keepLines/>
        <w:numPr>
          <w:ilvl w:val="0"/>
          <w:numId w:val="28"/>
        </w:num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line="240" w:lineRule="atLeast"/>
        <w:jc w:val="both"/>
        <w:rPr>
          <w:rFonts w:ascii="Arial Narrow" w:hAnsi="Arial Narrow" w:cs="Arial"/>
          <w:sz w:val="20"/>
          <w:szCs w:val="20"/>
        </w:rPr>
      </w:pPr>
      <w:r w:rsidRPr="00EB5F12">
        <w:rPr>
          <w:rFonts w:ascii="Arial Narrow" w:hAnsi="Arial Narrow" w:cs="Arial"/>
          <w:sz w:val="20"/>
          <w:szCs w:val="20"/>
          <w:u w:val="single"/>
        </w:rPr>
        <w:t>UNIVERSAL HYDRAULIC\TRANSMISSION FLUID</w:t>
      </w:r>
      <w:r w:rsidRPr="00EB5F12">
        <w:rPr>
          <w:rFonts w:ascii="Arial Narrow" w:hAnsi="Arial Narrow" w:cs="Arial"/>
          <w:sz w:val="20"/>
          <w:szCs w:val="20"/>
        </w:rPr>
        <w:t>:  This automatic transmission fluid shall be specifically formulated for use in hydraulic systems and shall meet the service requirements for tractors produced by various manufacturers where the use of a combination hydraulic/transmission fluid is specified.  The base oil and additives shall be selected to result in a product that shall comply with the following manufacturers' specifications:</w:t>
      </w:r>
    </w:p>
    <w:p w14:paraId="5490925C"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Allison C-4</w:t>
      </w:r>
    </w:p>
    <w:p w14:paraId="494BB906" w14:textId="77777777" w:rsidR="00427A67" w:rsidRPr="00EB5F12" w:rsidRDefault="00427A67" w:rsidP="00427A67">
      <w:pPr>
        <w:widowControl w:val="0"/>
        <w:numPr>
          <w:ilvl w:val="0"/>
          <w:numId w:val="29"/>
        </w:numPr>
        <w:tabs>
          <w:tab w:val="left" w:pos="0"/>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Caterpillar TO-2</w:t>
      </w:r>
    </w:p>
    <w:p w14:paraId="790600B4"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J.I. Case MS1207</w:t>
      </w:r>
    </w:p>
    <w:p w14:paraId="7655FE4F"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Clark Denison HF-0, HF-1, HF-2</w:t>
      </w:r>
    </w:p>
    <w:p w14:paraId="5C0A25E4"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Ford New Holland ESN - M2C134-D</w:t>
      </w:r>
    </w:p>
    <w:p w14:paraId="0C5C8C26"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John Deere JDM-J20C</w:t>
      </w:r>
    </w:p>
    <w:p w14:paraId="55794BFF"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Massey Ferguson M-1141</w:t>
      </w:r>
    </w:p>
    <w:p w14:paraId="29654656" w14:textId="77777777" w:rsidR="00427A67" w:rsidRPr="00EB5F12" w:rsidRDefault="00427A67" w:rsidP="00427A67">
      <w:pPr>
        <w:widowControl w:val="0"/>
        <w:numPr>
          <w:ilvl w:val="0"/>
          <w:numId w:val="29"/>
        </w:numPr>
        <w:tabs>
          <w:tab w:val="left" w:pos="0"/>
          <w:tab w:val="left" w:pos="345"/>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White Farm Q-1766R</w:t>
      </w:r>
    </w:p>
    <w:p w14:paraId="2D481CC5" w14:textId="77777777" w:rsidR="00427A67" w:rsidRPr="00EB5F12" w:rsidRDefault="00427A67" w:rsidP="00427A67">
      <w:pPr>
        <w:widowControl w:val="0"/>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120"/>
        <w:rPr>
          <w:rFonts w:ascii="Arial Narrow" w:hAnsi="Arial Narrow" w:cs="Arial"/>
          <w:sz w:val="20"/>
          <w:szCs w:val="20"/>
        </w:rPr>
      </w:pPr>
    </w:p>
    <w:p w14:paraId="42848F01" w14:textId="77777777" w:rsidR="00427A67" w:rsidRPr="00EB5F12" w:rsidRDefault="00427A67" w:rsidP="00427A67">
      <w:pPr>
        <w:tabs>
          <w:tab w:val="left" w:pos="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ind w:left="360"/>
        <w:jc w:val="both"/>
        <w:rPr>
          <w:rFonts w:ascii="Arial Narrow" w:hAnsi="Arial Narrow" w:cs="Arial"/>
          <w:sz w:val="20"/>
          <w:szCs w:val="20"/>
        </w:rPr>
      </w:pPr>
      <w:r w:rsidRPr="00EB5F12">
        <w:rPr>
          <w:rFonts w:ascii="Arial Narrow" w:hAnsi="Arial Narrow" w:cs="Arial"/>
          <w:sz w:val="20"/>
          <w:szCs w:val="20"/>
        </w:rPr>
        <w:t>The bidder shall furnish with bid, one cross reference catalog.  Catalog shall be as comprehensive as possible and include cross references to equivalent hydraulic/transmission fluids.  Catalog shall include, but not be limited to manufacturers such as Castrol, Cato, Chevron, Citgo, Conoco, Exxon, Fina, Mobil, Pennzoil, Quaker State, Shell, Texaco, Valvoline, Caterpillar, J.I. Case, Clark Denison, Ford New Holland, John Deere, Massey Ferguson and White Farm.  Cross referenced equivalent hydraulic/transmission fluids shall be referred to by manufacturer, manufacturer’s brand name and applicable nomenclature.  Failure to submit cross reference catalog may result in disqualification of the bid.</w:t>
      </w:r>
    </w:p>
    <w:p w14:paraId="726EE03E" w14:textId="77777777" w:rsidR="00427A67" w:rsidRPr="00EB5F12" w:rsidRDefault="00427A67" w:rsidP="00427A67">
      <w:pPr>
        <w:widowControl w:val="0"/>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EB5F12">
        <w:rPr>
          <w:rFonts w:ascii="Arial Narrow" w:hAnsi="Arial Narrow" w:cs="Arial"/>
          <w:sz w:val="20"/>
          <w:szCs w:val="20"/>
          <w:u w:val="single"/>
        </w:rPr>
        <w:t>ALL-PURPOSE GEAR LUBRICANT, GL5, SAE GRADE 80W90</w:t>
      </w:r>
      <w:r w:rsidRPr="00EB5F12">
        <w:rPr>
          <w:rFonts w:ascii="Arial Narrow" w:hAnsi="Arial Narrow" w:cs="Arial"/>
          <w:sz w:val="20"/>
          <w:szCs w:val="20"/>
        </w:rPr>
        <w:t>:  This lubricant shall comply with the requirements of Military Specification MIL-L-2105D, Lubricating Oil, Gear, and Multipurpose.  At a minimum the lubricant shall comply to the following requirements:</w:t>
      </w:r>
    </w:p>
    <w:p w14:paraId="229DA449" w14:textId="77777777" w:rsidR="00427A67" w:rsidRPr="00EB5F12" w:rsidRDefault="00427A67" w:rsidP="00427A67">
      <w:pPr>
        <w:widowControl w:val="0"/>
        <w:numPr>
          <w:ilvl w:val="0"/>
          <w:numId w:val="31"/>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rPr>
          <w:rFonts w:ascii="Arial Narrow" w:hAnsi="Arial Narrow" w:cs="Arial"/>
          <w:sz w:val="20"/>
          <w:szCs w:val="20"/>
        </w:rPr>
      </w:pPr>
      <w:r w:rsidRPr="00EB5F12">
        <w:rPr>
          <w:rFonts w:ascii="Arial Narrow" w:hAnsi="Arial Narrow" w:cs="Arial"/>
          <w:sz w:val="20"/>
          <w:szCs w:val="20"/>
        </w:rPr>
        <w:t xml:space="preserve">The lubricant shall be phosphorus-sulfur type.  </w:t>
      </w:r>
    </w:p>
    <w:p w14:paraId="14B43E71" w14:textId="77777777" w:rsidR="00427A67" w:rsidRPr="00EB5F12" w:rsidRDefault="00427A67" w:rsidP="00427A67">
      <w:pPr>
        <w:widowControl w:val="0"/>
        <w:numPr>
          <w:ilvl w:val="0"/>
          <w:numId w:val="31"/>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rPr>
          <w:rFonts w:ascii="Arial Narrow" w:hAnsi="Arial Narrow" w:cs="Arial"/>
          <w:sz w:val="20"/>
          <w:szCs w:val="20"/>
        </w:rPr>
      </w:pPr>
      <w:r w:rsidRPr="00EB5F12">
        <w:rPr>
          <w:rFonts w:ascii="Arial Narrow" w:hAnsi="Arial Narrow" w:cs="Arial"/>
          <w:sz w:val="20"/>
          <w:szCs w:val="20"/>
        </w:rPr>
        <w:t>Lubricants containing chlorine, lead or zinc will not be accepted.</w:t>
      </w:r>
    </w:p>
    <w:p w14:paraId="61CC382F" w14:textId="77777777" w:rsidR="00427A67" w:rsidRPr="00EB5F12" w:rsidRDefault="00427A67" w:rsidP="00427A67">
      <w:pPr>
        <w:widowControl w:val="0"/>
        <w:numPr>
          <w:ilvl w:val="0"/>
          <w:numId w:val="31"/>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rPr>
          <w:rFonts w:ascii="Arial Narrow" w:hAnsi="Arial Narrow" w:cs="Arial"/>
          <w:sz w:val="20"/>
          <w:szCs w:val="20"/>
        </w:rPr>
      </w:pPr>
      <w:r w:rsidRPr="00EB5F12">
        <w:rPr>
          <w:rFonts w:ascii="Arial Narrow" w:hAnsi="Arial Narrow" w:cs="Arial"/>
          <w:sz w:val="20"/>
          <w:szCs w:val="20"/>
        </w:rPr>
        <w:t xml:space="preserve">Pour point shall be -30 degrees Celsius or less.  </w:t>
      </w:r>
    </w:p>
    <w:p w14:paraId="729459AF" w14:textId="77777777" w:rsidR="00427A67" w:rsidRPr="00EB5F12" w:rsidRDefault="00427A67" w:rsidP="00427A67">
      <w:pPr>
        <w:widowControl w:val="0"/>
        <w:numPr>
          <w:ilvl w:val="0"/>
          <w:numId w:val="31"/>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rPr>
          <w:rFonts w:ascii="Arial Narrow" w:hAnsi="Arial Narrow" w:cs="Arial"/>
          <w:sz w:val="20"/>
          <w:szCs w:val="20"/>
        </w:rPr>
      </w:pPr>
      <w:r w:rsidRPr="00EB5F12">
        <w:rPr>
          <w:rFonts w:ascii="Arial Narrow" w:hAnsi="Arial Narrow" w:cs="Arial"/>
          <w:sz w:val="20"/>
          <w:szCs w:val="20"/>
        </w:rPr>
        <w:t>Viscosity index shall not be less than 95.</w:t>
      </w:r>
    </w:p>
    <w:p w14:paraId="40417D05" w14:textId="77777777" w:rsidR="00427A67" w:rsidRPr="00EB5F12" w:rsidRDefault="00427A67" w:rsidP="00427A67">
      <w:pPr>
        <w:widowControl w:val="0"/>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ind w:left="720"/>
        <w:rPr>
          <w:rFonts w:ascii="Arial Narrow" w:hAnsi="Arial Narrow" w:cs="Arial"/>
          <w:sz w:val="20"/>
          <w:szCs w:val="20"/>
        </w:rPr>
      </w:pPr>
    </w:p>
    <w:p w14:paraId="2B65F8C4" w14:textId="77777777" w:rsidR="00427A67" w:rsidRPr="00EB5F12" w:rsidRDefault="00427A67" w:rsidP="00427A67">
      <w:pPr>
        <w:widowControl w:val="0"/>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EB5F12">
        <w:rPr>
          <w:rFonts w:ascii="Arial Narrow" w:hAnsi="Arial Narrow" w:cs="Arial"/>
          <w:sz w:val="20"/>
          <w:szCs w:val="20"/>
          <w:u w:val="single"/>
        </w:rPr>
        <w:t>GEAR LUBRICANT, GL5, SAE GRADE 85W140</w:t>
      </w:r>
      <w:r w:rsidRPr="00EB5F12">
        <w:rPr>
          <w:rFonts w:ascii="Arial Narrow" w:hAnsi="Arial Narrow" w:cs="Arial"/>
          <w:sz w:val="20"/>
          <w:szCs w:val="20"/>
        </w:rPr>
        <w:t xml:space="preserve">:  This gear lubricant shall be a multipurpose type lubricant and meet the requirements of Military Specification MIL-L-2105D, Lubricating Oil, Gear, and Multipurpose.  At a minimum, the lubricant shall comply to the following requirements:  </w:t>
      </w:r>
    </w:p>
    <w:p w14:paraId="020549C7" w14:textId="77777777" w:rsidR="00427A67" w:rsidRPr="00EB5F12" w:rsidRDefault="00427A67" w:rsidP="00427A67">
      <w:pPr>
        <w:widowControl w:val="0"/>
        <w:numPr>
          <w:ilvl w:val="0"/>
          <w:numId w:val="32"/>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The lubricant shall be phosphorus-sulfur type.</w:t>
      </w:r>
    </w:p>
    <w:p w14:paraId="1FEC1137" w14:textId="77777777" w:rsidR="00427A67" w:rsidRPr="00EB5F12" w:rsidRDefault="00427A67" w:rsidP="00427A67">
      <w:pPr>
        <w:widowControl w:val="0"/>
        <w:numPr>
          <w:ilvl w:val="0"/>
          <w:numId w:val="32"/>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Lubricants containing chlorine, lead or zinc will not be accepted.</w:t>
      </w:r>
    </w:p>
    <w:p w14:paraId="3E5D2E1E" w14:textId="77777777" w:rsidR="00427A67" w:rsidRPr="00EB5F12" w:rsidRDefault="00427A67" w:rsidP="00427A67">
      <w:pPr>
        <w:widowControl w:val="0"/>
        <w:numPr>
          <w:ilvl w:val="0"/>
          <w:numId w:val="32"/>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Pour point shall be -15 degrees Celsius or less.</w:t>
      </w:r>
    </w:p>
    <w:p w14:paraId="17BF1C27" w14:textId="77777777" w:rsidR="00427A67" w:rsidRPr="00EB5F12" w:rsidRDefault="00427A67" w:rsidP="00427A67">
      <w:pPr>
        <w:widowControl w:val="0"/>
        <w:numPr>
          <w:ilvl w:val="0"/>
          <w:numId w:val="32"/>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rPr>
          <w:rFonts w:ascii="Arial Narrow" w:hAnsi="Arial Narrow" w:cs="Arial"/>
          <w:sz w:val="20"/>
          <w:szCs w:val="20"/>
        </w:rPr>
      </w:pPr>
      <w:r w:rsidRPr="00EB5F12">
        <w:rPr>
          <w:rFonts w:ascii="Arial Narrow" w:hAnsi="Arial Narrow" w:cs="Arial"/>
          <w:sz w:val="20"/>
          <w:szCs w:val="20"/>
        </w:rPr>
        <w:t>Viscosity index shall not be less than 95.</w:t>
      </w:r>
    </w:p>
    <w:p w14:paraId="19A7C32F" w14:textId="77777777" w:rsidR="00427A67" w:rsidRPr="00EB5F12" w:rsidRDefault="00427A67" w:rsidP="00427A67">
      <w:pPr>
        <w:widowControl w:val="0"/>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ind w:left="720"/>
        <w:rPr>
          <w:rFonts w:ascii="Arial Narrow" w:hAnsi="Arial Narrow" w:cs="Arial"/>
          <w:sz w:val="20"/>
          <w:szCs w:val="20"/>
        </w:rPr>
      </w:pPr>
    </w:p>
    <w:p w14:paraId="53F7B2B2" w14:textId="77777777" w:rsidR="00427A67" w:rsidRPr="00EB5F12" w:rsidRDefault="00427A67" w:rsidP="00427A67">
      <w:pPr>
        <w:widowControl w:val="0"/>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EB5F12">
        <w:rPr>
          <w:rFonts w:ascii="Arial Narrow" w:hAnsi="Arial Narrow" w:cs="Arial"/>
          <w:sz w:val="20"/>
          <w:szCs w:val="20"/>
          <w:u w:val="single"/>
        </w:rPr>
        <w:t>GREASE #1-EP</w:t>
      </w:r>
      <w:r w:rsidRPr="00EB5F12">
        <w:rPr>
          <w:rFonts w:ascii="Arial Narrow" w:hAnsi="Arial Narrow" w:cs="Arial"/>
          <w:sz w:val="20"/>
          <w:szCs w:val="20"/>
        </w:rPr>
        <w:t xml:space="preserve"> This grease shall be a lithium base National Lubricating Grease Institute (NLGI) GC-LB #1 grade grease which shall satisfactorily lubricate chassis components, universal joints, and wheel bearings over prolonged re-lubrication intervals and over a wide temperature range.  The grease shall resist oxidation, evaporation, and consistency deterioration while giving protection from corrosion and wear.  As a minimum, the grease shall comply to the following requirements: </w:t>
      </w:r>
    </w:p>
    <w:p w14:paraId="608F4196" w14:textId="77777777" w:rsidR="00427A67" w:rsidRPr="00184C80" w:rsidRDefault="00427A67" w:rsidP="00427A67">
      <w:pPr>
        <w:widowControl w:val="0"/>
        <w:numPr>
          <w:ilvl w:val="0"/>
          <w:numId w:val="33"/>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jc w:val="both"/>
        <w:rPr>
          <w:rFonts w:ascii="Arial" w:hAnsi="Arial" w:cs="Arial"/>
          <w:sz w:val="20"/>
          <w:szCs w:val="20"/>
        </w:rPr>
      </w:pPr>
      <w:r w:rsidRPr="00184C80">
        <w:rPr>
          <w:rFonts w:ascii="Arial" w:hAnsi="Arial" w:cs="Arial"/>
          <w:sz w:val="20"/>
          <w:szCs w:val="20"/>
        </w:rPr>
        <w:t>Grease shall comply with ASTM D 1264 and shall yield water washout test results of 5 percent or less.</w:t>
      </w:r>
    </w:p>
    <w:p w14:paraId="72D3F90C" w14:textId="77777777" w:rsidR="00427A67" w:rsidRPr="00184C80" w:rsidRDefault="00427A67" w:rsidP="00427A67">
      <w:pPr>
        <w:widowControl w:val="0"/>
        <w:numPr>
          <w:ilvl w:val="0"/>
          <w:numId w:val="33"/>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jc w:val="both"/>
        <w:rPr>
          <w:rFonts w:ascii="Arial" w:hAnsi="Arial" w:cs="Arial"/>
          <w:sz w:val="20"/>
          <w:szCs w:val="20"/>
        </w:rPr>
      </w:pPr>
      <w:r w:rsidRPr="00184C80">
        <w:rPr>
          <w:rFonts w:ascii="Arial" w:hAnsi="Arial" w:cs="Arial"/>
          <w:sz w:val="20"/>
          <w:szCs w:val="20"/>
        </w:rPr>
        <w:t>Penetration worked (60 strokes) shall be between 310-340 mm.</w:t>
      </w:r>
    </w:p>
    <w:p w14:paraId="49062E3B" w14:textId="77777777" w:rsidR="00427A67" w:rsidRPr="00184C80" w:rsidRDefault="00427A67" w:rsidP="00427A67">
      <w:pPr>
        <w:widowControl w:val="0"/>
        <w:numPr>
          <w:ilvl w:val="0"/>
          <w:numId w:val="33"/>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jc w:val="both"/>
        <w:rPr>
          <w:rFonts w:ascii="Arial" w:hAnsi="Arial" w:cs="Arial"/>
          <w:sz w:val="20"/>
          <w:szCs w:val="20"/>
        </w:rPr>
      </w:pPr>
      <w:r w:rsidRPr="00184C80">
        <w:rPr>
          <w:rFonts w:ascii="Arial" w:hAnsi="Arial" w:cs="Arial"/>
          <w:sz w:val="20"/>
          <w:szCs w:val="20"/>
        </w:rPr>
        <w:t>Timken OK load test shall yield a minimum 35 pounds (16 Kg).</w:t>
      </w:r>
    </w:p>
    <w:p w14:paraId="0D28646E" w14:textId="77777777" w:rsidR="00427A67" w:rsidRPr="00184C80" w:rsidRDefault="00427A67" w:rsidP="00427A67">
      <w:pPr>
        <w:widowControl w:val="0"/>
        <w:numPr>
          <w:ilvl w:val="0"/>
          <w:numId w:val="33"/>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jc w:val="both"/>
        <w:rPr>
          <w:rFonts w:ascii="Arial" w:hAnsi="Arial" w:cs="Arial"/>
          <w:sz w:val="20"/>
          <w:szCs w:val="20"/>
        </w:rPr>
      </w:pPr>
      <w:r w:rsidRPr="00184C80">
        <w:rPr>
          <w:rFonts w:ascii="Arial" w:hAnsi="Arial" w:cs="Arial"/>
          <w:sz w:val="20"/>
          <w:szCs w:val="20"/>
        </w:rPr>
        <w:t>Dropping point shall be a minimum 340 degrees Fahrenheit (171 degrees Celsius).</w:t>
      </w:r>
    </w:p>
    <w:p w14:paraId="61A17F04" w14:textId="77777777" w:rsidR="00427A67" w:rsidRPr="00184C80" w:rsidRDefault="00427A67" w:rsidP="00427A67">
      <w:pPr>
        <w:widowControl w:val="0"/>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line="240" w:lineRule="atLeast"/>
        <w:ind w:left="720"/>
        <w:jc w:val="both"/>
        <w:rPr>
          <w:rFonts w:ascii="Arial" w:hAnsi="Arial" w:cs="Arial"/>
          <w:sz w:val="20"/>
          <w:szCs w:val="20"/>
        </w:rPr>
      </w:pPr>
    </w:p>
    <w:p w14:paraId="0B9298FE" w14:textId="77777777" w:rsidR="00427A67" w:rsidRPr="00EB5F12" w:rsidRDefault="00427A67" w:rsidP="00427A67">
      <w:pPr>
        <w:widowControl w:val="0"/>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184C80">
        <w:rPr>
          <w:rFonts w:ascii="Arial" w:hAnsi="Arial" w:cs="Arial"/>
          <w:sz w:val="20"/>
          <w:szCs w:val="20"/>
          <w:u w:val="single"/>
        </w:rPr>
        <w:t>GREASE #2-EP</w:t>
      </w:r>
      <w:r w:rsidRPr="00184C80">
        <w:rPr>
          <w:rFonts w:ascii="Arial" w:hAnsi="Arial" w:cs="Arial"/>
          <w:sz w:val="20"/>
          <w:szCs w:val="20"/>
        </w:rPr>
        <w:t xml:space="preserve">:  This grease shall be a lithium base NLGI GC-LB #2 grade grease which shall satisfactorily lubricate chassis components, universal joints, and wheel bearings over prolonged re-lubrication intervals and over a wide temperature range.  The grease shall resist oxidation, evaporation, and consistency deterioration while giving protection </w:t>
      </w:r>
      <w:r w:rsidRPr="00EB5F12">
        <w:rPr>
          <w:rFonts w:ascii="Arial Narrow" w:hAnsi="Arial Narrow" w:cs="Arial"/>
          <w:sz w:val="20"/>
          <w:szCs w:val="20"/>
        </w:rPr>
        <w:lastRenderedPageBreak/>
        <w:t>from corrosion and wear.   As a minimum, the grease shall comply to the following requirements:</w:t>
      </w:r>
    </w:p>
    <w:p w14:paraId="12040844" w14:textId="77777777" w:rsidR="00427A67" w:rsidRPr="00EB5F12" w:rsidRDefault="00427A67" w:rsidP="00427A67">
      <w:pPr>
        <w:widowControl w:val="0"/>
        <w:numPr>
          <w:ilvl w:val="0"/>
          <w:numId w:val="34"/>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Grease shall comply with ASTM D 1264 and shall yield water washout test results of 5 percent or less.</w:t>
      </w:r>
    </w:p>
    <w:p w14:paraId="3FBDD0D3" w14:textId="77777777" w:rsidR="00427A67" w:rsidRPr="00EB5F12" w:rsidRDefault="00427A67" w:rsidP="00427A67">
      <w:pPr>
        <w:widowControl w:val="0"/>
        <w:numPr>
          <w:ilvl w:val="0"/>
          <w:numId w:val="34"/>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Penetration worked (60 strokes) shall be between 265-295 mm.</w:t>
      </w:r>
    </w:p>
    <w:p w14:paraId="70010A5D" w14:textId="77777777" w:rsidR="00427A67" w:rsidRPr="00EB5F12" w:rsidRDefault="00427A67" w:rsidP="00427A67">
      <w:pPr>
        <w:widowControl w:val="0"/>
        <w:numPr>
          <w:ilvl w:val="0"/>
          <w:numId w:val="34"/>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Timken OK load test shall yield a minimum 45 pounds (20 Kg).</w:t>
      </w:r>
    </w:p>
    <w:p w14:paraId="72F77836" w14:textId="77777777" w:rsidR="00427A67" w:rsidRPr="00EB5F12" w:rsidRDefault="00427A67" w:rsidP="00427A67">
      <w:pPr>
        <w:widowControl w:val="0"/>
        <w:numPr>
          <w:ilvl w:val="0"/>
          <w:numId w:val="34"/>
        </w:numPr>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jc w:val="both"/>
        <w:rPr>
          <w:rFonts w:ascii="Arial Narrow" w:hAnsi="Arial Narrow" w:cs="Arial"/>
          <w:sz w:val="20"/>
          <w:szCs w:val="20"/>
        </w:rPr>
      </w:pPr>
      <w:r w:rsidRPr="00EB5F12">
        <w:rPr>
          <w:rFonts w:ascii="Arial Narrow" w:hAnsi="Arial Narrow" w:cs="Arial"/>
          <w:sz w:val="20"/>
          <w:szCs w:val="20"/>
        </w:rPr>
        <w:t>Dropping point shall be a minimum 347 degrees Fahrenheit (175 degrees Celsius).</w:t>
      </w:r>
    </w:p>
    <w:p w14:paraId="1ACB9526" w14:textId="77777777" w:rsidR="00427A67" w:rsidRPr="00EB5F12" w:rsidRDefault="00427A67" w:rsidP="00427A67">
      <w:pPr>
        <w:widowControl w:val="0"/>
        <w:tabs>
          <w:tab w:val="left" w:pos="0"/>
          <w:tab w:val="left" w:pos="360"/>
          <w:tab w:val="left" w:pos="792"/>
          <w:tab w:val="left" w:pos="1026"/>
          <w:tab w:val="left" w:pos="1368"/>
          <w:tab w:val="left" w:pos="1710"/>
          <w:tab w:val="left" w:pos="2052"/>
          <w:tab w:val="left" w:pos="2461"/>
          <w:tab w:val="left" w:pos="2803"/>
          <w:tab w:val="left" w:pos="3213"/>
          <w:tab w:val="left" w:pos="3600"/>
        </w:tabs>
        <w:suppressAutoHyphens/>
        <w:autoSpaceDE w:val="0"/>
        <w:autoSpaceDN w:val="0"/>
        <w:adjustRightInd w:val="0"/>
        <w:ind w:left="720"/>
        <w:jc w:val="both"/>
        <w:rPr>
          <w:rFonts w:ascii="Arial Narrow" w:hAnsi="Arial Narrow" w:cs="Arial"/>
          <w:sz w:val="20"/>
          <w:szCs w:val="20"/>
        </w:rPr>
      </w:pPr>
    </w:p>
    <w:p w14:paraId="0F258B14" w14:textId="77777777" w:rsidR="00427A67" w:rsidRPr="00EB5F12" w:rsidRDefault="00427A67" w:rsidP="00427A67">
      <w:pPr>
        <w:widowControl w:val="0"/>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autoSpaceDE w:val="0"/>
        <w:autoSpaceDN w:val="0"/>
        <w:adjustRightInd w:val="0"/>
        <w:spacing w:after="240" w:line="240" w:lineRule="atLeast"/>
        <w:jc w:val="both"/>
        <w:rPr>
          <w:rFonts w:ascii="Arial Narrow" w:hAnsi="Arial Narrow" w:cs="Arial"/>
          <w:sz w:val="20"/>
          <w:szCs w:val="20"/>
        </w:rPr>
      </w:pPr>
      <w:r w:rsidRPr="00EB5F12">
        <w:rPr>
          <w:rFonts w:ascii="Arial Narrow" w:hAnsi="Arial Narrow" w:cs="Arial"/>
          <w:sz w:val="20"/>
          <w:szCs w:val="20"/>
          <w:u w:val="single"/>
        </w:rPr>
        <w:t>ENGINE OIL, SINGLE-VISCOSITY</w:t>
      </w:r>
      <w:r w:rsidRPr="00EB5F12">
        <w:rPr>
          <w:rFonts w:ascii="Arial Narrow" w:hAnsi="Arial Narrow" w:cs="Arial"/>
          <w:sz w:val="20"/>
          <w:szCs w:val="20"/>
        </w:rPr>
        <w:t>:  This oil shall comply with the physical and chemical requirement(s), the API Service Category(ies) and SAE Viscosity Grade as specified on the IFB.</w:t>
      </w:r>
    </w:p>
    <w:p w14:paraId="2E55418D" w14:textId="77777777" w:rsidR="00427A67" w:rsidRPr="00EB5F12" w:rsidRDefault="00427A67" w:rsidP="00427A67">
      <w:pPr>
        <w:keepNext/>
        <w:keepLines/>
        <w:numPr>
          <w:ilvl w:val="0"/>
          <w:numId w:val="30"/>
        </w:numPr>
        <w:tabs>
          <w:tab w:val="left" w:pos="0"/>
          <w:tab w:val="left" w:pos="36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jc w:val="both"/>
        <w:rPr>
          <w:rFonts w:ascii="Arial Narrow" w:hAnsi="Arial Narrow" w:cs="Arial"/>
          <w:sz w:val="20"/>
          <w:szCs w:val="20"/>
        </w:rPr>
      </w:pPr>
      <w:r w:rsidRPr="00EB5F12">
        <w:rPr>
          <w:rFonts w:ascii="Arial Narrow" w:hAnsi="Arial Narrow" w:cs="Arial"/>
          <w:sz w:val="20"/>
          <w:szCs w:val="20"/>
          <w:u w:val="single"/>
        </w:rPr>
        <w:t>ENGINE OIL, MULTI-VISCOSITY</w:t>
      </w:r>
      <w:r w:rsidRPr="00EB5F12">
        <w:rPr>
          <w:rFonts w:ascii="Arial Narrow" w:hAnsi="Arial Narrow" w:cs="Arial"/>
          <w:sz w:val="20"/>
          <w:szCs w:val="20"/>
        </w:rPr>
        <w:t>:  This oil shall comply with the physical and chemical requirements, the API Service Category(ies), and SAE Viscosity Grade specified on the IFB.</w:t>
      </w:r>
    </w:p>
    <w:p w14:paraId="17C09C69" w14:textId="77777777" w:rsidR="00427A67" w:rsidRPr="00EB5F12" w:rsidRDefault="00427A67" w:rsidP="00427A67">
      <w:pPr>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jc w:val="both"/>
        <w:rPr>
          <w:rFonts w:ascii="Arial Narrow" w:hAnsi="Arial Narrow" w:cs="Arial"/>
          <w:sz w:val="20"/>
          <w:szCs w:val="20"/>
        </w:rPr>
      </w:pPr>
      <w:r w:rsidRPr="00EB5F12">
        <w:rPr>
          <w:rFonts w:ascii="Arial Narrow" w:hAnsi="Arial Narrow" w:cs="Arial"/>
          <w:sz w:val="20"/>
          <w:szCs w:val="20"/>
          <w:u w:val="single"/>
        </w:rPr>
        <w:t>GREASE:</w:t>
      </w:r>
      <w:r w:rsidRPr="00EB5F12">
        <w:rPr>
          <w:rFonts w:ascii="Arial Narrow" w:hAnsi="Arial Narrow" w:cs="Arial"/>
          <w:sz w:val="20"/>
          <w:szCs w:val="20"/>
        </w:rPr>
        <w:t xml:space="preserve">  This grease shall comply with the physical and chemical requirements, and the NLGI classifications specified on the IFB.</w:t>
      </w:r>
    </w:p>
    <w:p w14:paraId="533D27FC" w14:textId="77777777" w:rsidR="00427A67" w:rsidRPr="00EB5F12" w:rsidRDefault="00427A67" w:rsidP="00427A67">
      <w:pPr>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jc w:val="both"/>
        <w:rPr>
          <w:rFonts w:ascii="Arial Narrow" w:hAnsi="Arial Narrow" w:cs="Arial"/>
          <w:sz w:val="20"/>
          <w:szCs w:val="20"/>
        </w:rPr>
      </w:pPr>
      <w:r w:rsidRPr="00EB5F12">
        <w:rPr>
          <w:rFonts w:ascii="Arial Narrow" w:hAnsi="Arial Narrow" w:cs="Arial"/>
          <w:sz w:val="20"/>
          <w:szCs w:val="20"/>
          <w:u w:val="single"/>
        </w:rPr>
        <w:t>ENGINE OIL, SAE 5W-30</w:t>
      </w:r>
      <w:r w:rsidRPr="00EB5F12">
        <w:rPr>
          <w:rFonts w:ascii="Arial Narrow" w:hAnsi="Arial Narrow" w:cs="Arial"/>
          <w:sz w:val="20"/>
          <w:szCs w:val="20"/>
        </w:rPr>
        <w:t>: (Pennzoil) Contains cleansing agents to help clean out sludge. Meets or exceeds industry specifications API SN and all previous categories and ILSAC GF-5.</w:t>
      </w:r>
    </w:p>
    <w:p w14:paraId="6C33BF18" w14:textId="77777777" w:rsidR="00427A67" w:rsidRPr="00EB5F12" w:rsidRDefault="00427A67" w:rsidP="00427A67">
      <w:pPr>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jc w:val="both"/>
        <w:rPr>
          <w:rFonts w:ascii="Arial Narrow" w:hAnsi="Arial Narrow" w:cs="Arial"/>
          <w:sz w:val="20"/>
          <w:szCs w:val="20"/>
        </w:rPr>
      </w:pPr>
      <w:r w:rsidRPr="00EB5F12">
        <w:rPr>
          <w:rFonts w:ascii="Arial Narrow" w:hAnsi="Arial Narrow" w:cs="Arial"/>
          <w:sz w:val="20"/>
          <w:szCs w:val="20"/>
          <w:u w:val="single"/>
        </w:rPr>
        <w:t>ENGINE OIL, SAE 5W-30</w:t>
      </w:r>
      <w:r w:rsidRPr="00EB5F12">
        <w:rPr>
          <w:rFonts w:ascii="Arial Narrow" w:hAnsi="Arial Narrow" w:cs="Arial"/>
          <w:sz w:val="20"/>
          <w:szCs w:val="20"/>
        </w:rPr>
        <w:t>: (Castrol GTX) Contains sludge protection. Meets or exceeds SN/SM/SL/SJ, API Certified Engine Oils ILSAC GF-5/GF-4/GF-3.</w:t>
      </w:r>
    </w:p>
    <w:p w14:paraId="1836DFAD" w14:textId="77777777" w:rsidR="00427A67" w:rsidRPr="00EB5F12" w:rsidRDefault="00427A67" w:rsidP="00427A67">
      <w:pPr>
        <w:numPr>
          <w:ilvl w:val="0"/>
          <w:numId w:val="30"/>
        </w:numPr>
        <w:tabs>
          <w:tab w:val="left" w:pos="0"/>
          <w:tab w:val="left" w:pos="720"/>
          <w:tab w:val="left" w:pos="1026"/>
          <w:tab w:val="left" w:pos="1368"/>
          <w:tab w:val="left" w:pos="1710"/>
          <w:tab w:val="left" w:pos="2052"/>
          <w:tab w:val="left" w:pos="2461"/>
          <w:tab w:val="left" w:pos="2803"/>
          <w:tab w:val="left" w:pos="3213"/>
          <w:tab w:val="left" w:pos="3600"/>
        </w:tabs>
        <w:suppressAutoHyphens/>
        <w:spacing w:after="240" w:line="240" w:lineRule="atLeast"/>
        <w:jc w:val="both"/>
        <w:rPr>
          <w:rFonts w:ascii="Arial Narrow" w:hAnsi="Arial Narrow" w:cs="Arial"/>
          <w:sz w:val="20"/>
          <w:szCs w:val="20"/>
        </w:rPr>
      </w:pPr>
      <w:r w:rsidRPr="00EB5F12">
        <w:rPr>
          <w:rFonts w:ascii="Arial Narrow" w:hAnsi="Arial Narrow" w:cs="Arial"/>
          <w:sz w:val="20"/>
          <w:szCs w:val="20"/>
          <w:u w:val="single"/>
        </w:rPr>
        <w:t>DIESEL EXHAUST FLUID</w:t>
      </w:r>
      <w:r w:rsidRPr="00EB5F12">
        <w:rPr>
          <w:rFonts w:ascii="Arial Narrow" w:hAnsi="Arial Narrow" w:cs="Arial"/>
          <w:sz w:val="20"/>
          <w:szCs w:val="20"/>
        </w:rPr>
        <w:t>: PTDEF-055, API licensed DEF meets all applicable standards and specifications for use in all SCR emission control systems. Meets or exceeds ISO 22241 specifications.</w:t>
      </w: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683FEAA1"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178BD20C" w14:textId="77777777" w:rsidR="00427A67" w:rsidRPr="00427A67" w:rsidRDefault="00427A67" w:rsidP="00427A67">
      <w:pPr>
        <w:pStyle w:val="NoSpacing"/>
        <w:jc w:val="center"/>
        <w:rPr>
          <w:rFonts w:ascii="Arial Narrow" w:hAnsi="Arial Narrow" w:cs="Arial"/>
          <w:b/>
        </w:rPr>
      </w:pPr>
      <w:r w:rsidRPr="00427A67">
        <w:rPr>
          <w:rFonts w:ascii="Arial Narrow" w:hAnsi="Arial Narrow" w:cs="Arial"/>
          <w:b/>
        </w:rPr>
        <w:t>1011-AF – OIL &amp; LUBRICANTS</w:t>
      </w:r>
    </w:p>
    <w:p w14:paraId="6A05E21C" w14:textId="77777777" w:rsidR="00427A67" w:rsidRPr="00427A67" w:rsidRDefault="00427A67" w:rsidP="00427A67">
      <w:pPr>
        <w:jc w:val="center"/>
        <w:rPr>
          <w:rFonts w:ascii="Arial Narrow" w:hAnsi="Arial Narrow" w:cs="Arial"/>
          <w:b/>
        </w:rPr>
      </w:pPr>
      <w:r w:rsidRPr="00427A67">
        <w:rPr>
          <w:rFonts w:ascii="Arial Narrow" w:hAnsi="Arial Narrow" w:cs="Arial"/>
          <w:b/>
        </w:rPr>
        <w:t>PRICING SHEET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3208"/>
        <w:gridCol w:w="1530"/>
        <w:gridCol w:w="1350"/>
        <w:gridCol w:w="1530"/>
        <w:gridCol w:w="1530"/>
        <w:gridCol w:w="1350"/>
      </w:tblGrid>
      <w:tr w:rsidR="00427A67" w:rsidRPr="00F14ECB" w14:paraId="53D2081B" w14:textId="6F99EA97" w:rsidTr="00F14ECB">
        <w:tc>
          <w:tcPr>
            <w:tcW w:w="477" w:type="dxa"/>
            <w:tcBorders>
              <w:top w:val="single" w:sz="4" w:space="0" w:color="auto"/>
              <w:left w:val="single" w:sz="4" w:space="0" w:color="auto"/>
              <w:bottom w:val="single" w:sz="4" w:space="0" w:color="auto"/>
              <w:right w:val="single" w:sz="4" w:space="0" w:color="auto"/>
            </w:tcBorders>
          </w:tcPr>
          <w:p w14:paraId="7EC03E82" w14:textId="77777777" w:rsidR="00427A67" w:rsidRPr="00F14ECB" w:rsidRDefault="00427A67" w:rsidP="00F77688">
            <w:pPr>
              <w:jc w:val="center"/>
              <w:rPr>
                <w:rFonts w:ascii="Arial Narrow" w:hAnsi="Arial Narrow" w:cs="Arial"/>
                <w:b/>
                <w:i/>
                <w:sz w:val="22"/>
                <w:szCs w:val="22"/>
              </w:rPr>
            </w:pPr>
          </w:p>
        </w:tc>
        <w:tc>
          <w:tcPr>
            <w:tcW w:w="3208" w:type="dxa"/>
            <w:tcBorders>
              <w:top w:val="single" w:sz="4" w:space="0" w:color="auto"/>
              <w:left w:val="single" w:sz="4" w:space="0" w:color="auto"/>
              <w:bottom w:val="single" w:sz="4" w:space="0" w:color="auto"/>
              <w:right w:val="single" w:sz="4" w:space="0" w:color="auto"/>
            </w:tcBorders>
          </w:tcPr>
          <w:p w14:paraId="302B0879" w14:textId="77777777" w:rsidR="00427A67" w:rsidRPr="00F14ECB" w:rsidRDefault="00427A67" w:rsidP="00F77688">
            <w:pPr>
              <w:jc w:val="center"/>
              <w:rPr>
                <w:rFonts w:ascii="Arial Narrow" w:hAnsi="Arial Narrow" w:cs="Arial"/>
                <w:b/>
                <w:sz w:val="22"/>
                <w:szCs w:val="22"/>
              </w:rPr>
            </w:pPr>
          </w:p>
          <w:p w14:paraId="7DF0DE8C"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PRODUCT</w:t>
            </w:r>
          </w:p>
        </w:tc>
        <w:tc>
          <w:tcPr>
            <w:tcW w:w="1530" w:type="dxa"/>
            <w:tcBorders>
              <w:top w:val="single" w:sz="4" w:space="0" w:color="auto"/>
              <w:left w:val="single" w:sz="4" w:space="0" w:color="auto"/>
              <w:bottom w:val="single" w:sz="4" w:space="0" w:color="auto"/>
              <w:right w:val="single" w:sz="4" w:space="0" w:color="auto"/>
            </w:tcBorders>
          </w:tcPr>
          <w:p w14:paraId="1C96A3D6" w14:textId="77777777" w:rsidR="00427A67" w:rsidRPr="00F14ECB" w:rsidRDefault="00427A67" w:rsidP="00F77688">
            <w:pPr>
              <w:jc w:val="center"/>
              <w:rPr>
                <w:rFonts w:ascii="Arial Narrow" w:hAnsi="Arial Narrow" w:cs="Arial"/>
                <w:b/>
                <w:sz w:val="22"/>
                <w:szCs w:val="22"/>
              </w:rPr>
            </w:pPr>
          </w:p>
          <w:p w14:paraId="5A180FB3"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BRAND</w:t>
            </w:r>
          </w:p>
        </w:tc>
        <w:tc>
          <w:tcPr>
            <w:tcW w:w="1350" w:type="dxa"/>
            <w:tcBorders>
              <w:top w:val="single" w:sz="4" w:space="0" w:color="auto"/>
              <w:left w:val="single" w:sz="4" w:space="0" w:color="auto"/>
              <w:bottom w:val="single" w:sz="4" w:space="0" w:color="auto"/>
              <w:right w:val="single" w:sz="4" w:space="0" w:color="auto"/>
            </w:tcBorders>
            <w:hideMark/>
          </w:tcPr>
          <w:p w14:paraId="681F2064"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PRICE PER</w:t>
            </w:r>
          </w:p>
          <w:p w14:paraId="0D2A786B"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QUART</w:t>
            </w:r>
          </w:p>
        </w:tc>
        <w:tc>
          <w:tcPr>
            <w:tcW w:w="1530" w:type="dxa"/>
            <w:tcBorders>
              <w:top w:val="single" w:sz="4" w:space="0" w:color="auto"/>
              <w:left w:val="single" w:sz="4" w:space="0" w:color="auto"/>
              <w:bottom w:val="single" w:sz="4" w:space="0" w:color="auto"/>
              <w:right w:val="single" w:sz="4" w:space="0" w:color="auto"/>
            </w:tcBorders>
          </w:tcPr>
          <w:p w14:paraId="315A5D6A"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PRICE PER</w:t>
            </w:r>
          </w:p>
          <w:p w14:paraId="72BE7C5A"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GALLON</w:t>
            </w:r>
          </w:p>
        </w:tc>
        <w:tc>
          <w:tcPr>
            <w:tcW w:w="1530" w:type="dxa"/>
            <w:tcBorders>
              <w:top w:val="single" w:sz="4" w:space="0" w:color="auto"/>
              <w:left w:val="single" w:sz="4" w:space="0" w:color="auto"/>
              <w:bottom w:val="single" w:sz="4" w:space="0" w:color="auto"/>
              <w:right w:val="single" w:sz="4" w:space="0" w:color="auto"/>
            </w:tcBorders>
          </w:tcPr>
          <w:p w14:paraId="74AE85BF"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BULK</w:t>
            </w:r>
          </w:p>
          <w:p w14:paraId="664DDADC" w14:textId="77777777"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 xml:space="preserve">UNIT SIZE </w:t>
            </w:r>
          </w:p>
        </w:tc>
        <w:tc>
          <w:tcPr>
            <w:tcW w:w="1350" w:type="dxa"/>
            <w:tcBorders>
              <w:top w:val="single" w:sz="4" w:space="0" w:color="auto"/>
              <w:left w:val="single" w:sz="4" w:space="0" w:color="auto"/>
              <w:bottom w:val="single" w:sz="4" w:space="0" w:color="auto"/>
              <w:right w:val="single" w:sz="4" w:space="0" w:color="auto"/>
            </w:tcBorders>
          </w:tcPr>
          <w:p w14:paraId="7EC9890E" w14:textId="489D6402" w:rsidR="00427A67" w:rsidRPr="00F14ECB" w:rsidRDefault="00427A67" w:rsidP="00F77688">
            <w:pPr>
              <w:jc w:val="center"/>
              <w:rPr>
                <w:rFonts w:ascii="Arial Narrow" w:hAnsi="Arial Narrow" w:cs="Arial"/>
                <w:b/>
                <w:sz w:val="22"/>
                <w:szCs w:val="22"/>
              </w:rPr>
            </w:pPr>
            <w:r w:rsidRPr="00F14ECB">
              <w:rPr>
                <w:rFonts w:ascii="Arial Narrow" w:hAnsi="Arial Narrow" w:cs="Arial"/>
                <w:b/>
                <w:sz w:val="22"/>
                <w:szCs w:val="22"/>
              </w:rPr>
              <w:t>BULK PRICE</w:t>
            </w:r>
          </w:p>
        </w:tc>
      </w:tr>
      <w:tr w:rsidR="00427A67" w:rsidRPr="00F14ECB" w14:paraId="19C3192D" w14:textId="149BD500" w:rsidTr="00F14ECB">
        <w:tc>
          <w:tcPr>
            <w:tcW w:w="477" w:type="dxa"/>
            <w:tcBorders>
              <w:top w:val="single" w:sz="4" w:space="0" w:color="auto"/>
              <w:left w:val="single" w:sz="4" w:space="0" w:color="auto"/>
              <w:bottom w:val="single" w:sz="4" w:space="0" w:color="auto"/>
              <w:right w:val="single" w:sz="4" w:space="0" w:color="auto"/>
            </w:tcBorders>
          </w:tcPr>
          <w:p w14:paraId="3B8DDA03" w14:textId="77777777" w:rsidR="00427A67" w:rsidRPr="00F14ECB" w:rsidRDefault="00427A67" w:rsidP="00F77688">
            <w:pPr>
              <w:jc w:val="center"/>
              <w:rPr>
                <w:rFonts w:ascii="Arial Narrow" w:hAnsi="Arial Narrow" w:cs="Arial"/>
                <w:sz w:val="22"/>
                <w:szCs w:val="22"/>
              </w:rPr>
            </w:pPr>
          </w:p>
          <w:p w14:paraId="4BF175A3"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w:t>
            </w:r>
          </w:p>
        </w:tc>
        <w:tc>
          <w:tcPr>
            <w:tcW w:w="3208" w:type="dxa"/>
            <w:tcBorders>
              <w:top w:val="single" w:sz="4" w:space="0" w:color="auto"/>
              <w:left w:val="single" w:sz="4" w:space="0" w:color="auto"/>
              <w:bottom w:val="single" w:sz="4" w:space="0" w:color="auto"/>
              <w:right w:val="single" w:sz="4" w:space="0" w:color="auto"/>
            </w:tcBorders>
          </w:tcPr>
          <w:p w14:paraId="093AD22C" w14:textId="77777777" w:rsidR="00427A67" w:rsidRPr="00F14ECB" w:rsidRDefault="00427A67" w:rsidP="00F77688">
            <w:pPr>
              <w:rPr>
                <w:rFonts w:ascii="Arial Narrow" w:hAnsi="Arial Narrow" w:cs="Arial"/>
                <w:sz w:val="22"/>
                <w:szCs w:val="22"/>
              </w:rPr>
            </w:pPr>
          </w:p>
          <w:p w14:paraId="309DA14D"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Grade 15W40</w:t>
            </w:r>
          </w:p>
        </w:tc>
        <w:tc>
          <w:tcPr>
            <w:tcW w:w="1530" w:type="dxa"/>
            <w:tcBorders>
              <w:top w:val="single" w:sz="4" w:space="0" w:color="auto"/>
              <w:left w:val="single" w:sz="4" w:space="0" w:color="auto"/>
              <w:bottom w:val="single" w:sz="4" w:space="0" w:color="auto"/>
              <w:right w:val="single" w:sz="4" w:space="0" w:color="auto"/>
            </w:tcBorders>
          </w:tcPr>
          <w:p w14:paraId="2A41CD1B"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9665F3F"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760D6F2"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4534677"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9471EAB" w14:textId="77777777" w:rsidR="00427A67" w:rsidRPr="00F14ECB" w:rsidRDefault="00427A67" w:rsidP="00F77688">
            <w:pPr>
              <w:jc w:val="center"/>
              <w:rPr>
                <w:rFonts w:ascii="Arial Narrow" w:hAnsi="Arial Narrow" w:cs="Arial"/>
                <w:sz w:val="22"/>
                <w:szCs w:val="22"/>
              </w:rPr>
            </w:pPr>
          </w:p>
        </w:tc>
      </w:tr>
      <w:tr w:rsidR="00427A67" w:rsidRPr="00F14ECB" w14:paraId="1793E5D3" w14:textId="78704C67" w:rsidTr="00F14ECB">
        <w:tc>
          <w:tcPr>
            <w:tcW w:w="477" w:type="dxa"/>
            <w:tcBorders>
              <w:top w:val="single" w:sz="4" w:space="0" w:color="auto"/>
              <w:left w:val="single" w:sz="4" w:space="0" w:color="auto"/>
              <w:bottom w:val="single" w:sz="4" w:space="0" w:color="auto"/>
              <w:right w:val="single" w:sz="4" w:space="0" w:color="auto"/>
            </w:tcBorders>
          </w:tcPr>
          <w:p w14:paraId="6CA993EF" w14:textId="77777777" w:rsidR="00427A67" w:rsidRPr="00F14ECB" w:rsidRDefault="00427A67" w:rsidP="00F77688">
            <w:pPr>
              <w:jc w:val="center"/>
              <w:rPr>
                <w:rFonts w:ascii="Arial Narrow" w:hAnsi="Arial Narrow" w:cs="Arial"/>
                <w:sz w:val="22"/>
                <w:szCs w:val="22"/>
              </w:rPr>
            </w:pPr>
          </w:p>
          <w:p w14:paraId="409D27B1"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2</w:t>
            </w:r>
          </w:p>
        </w:tc>
        <w:tc>
          <w:tcPr>
            <w:tcW w:w="3208" w:type="dxa"/>
            <w:tcBorders>
              <w:top w:val="single" w:sz="4" w:space="0" w:color="auto"/>
              <w:left w:val="single" w:sz="4" w:space="0" w:color="auto"/>
              <w:bottom w:val="single" w:sz="4" w:space="0" w:color="auto"/>
              <w:right w:val="single" w:sz="4" w:space="0" w:color="auto"/>
            </w:tcBorders>
          </w:tcPr>
          <w:p w14:paraId="6808927B" w14:textId="77777777" w:rsidR="00427A67" w:rsidRPr="00F14ECB" w:rsidRDefault="00427A67" w:rsidP="00F77688">
            <w:pPr>
              <w:rPr>
                <w:rFonts w:ascii="Arial Narrow" w:hAnsi="Arial Narrow" w:cs="Arial"/>
                <w:sz w:val="22"/>
                <w:szCs w:val="22"/>
              </w:rPr>
            </w:pPr>
          </w:p>
          <w:p w14:paraId="2BE86914"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Grade 10W30</w:t>
            </w:r>
          </w:p>
        </w:tc>
        <w:tc>
          <w:tcPr>
            <w:tcW w:w="1530" w:type="dxa"/>
            <w:tcBorders>
              <w:top w:val="single" w:sz="4" w:space="0" w:color="auto"/>
              <w:left w:val="single" w:sz="4" w:space="0" w:color="auto"/>
              <w:bottom w:val="single" w:sz="4" w:space="0" w:color="auto"/>
              <w:right w:val="single" w:sz="4" w:space="0" w:color="auto"/>
            </w:tcBorders>
          </w:tcPr>
          <w:p w14:paraId="0E13E96E"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CEEC72D"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F5BD540"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D5B6DE6"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72FF3CC" w14:textId="77777777" w:rsidR="00427A67" w:rsidRPr="00F14ECB" w:rsidRDefault="00427A67" w:rsidP="00F77688">
            <w:pPr>
              <w:jc w:val="center"/>
              <w:rPr>
                <w:rFonts w:ascii="Arial Narrow" w:hAnsi="Arial Narrow" w:cs="Arial"/>
                <w:sz w:val="22"/>
                <w:szCs w:val="22"/>
              </w:rPr>
            </w:pPr>
          </w:p>
        </w:tc>
      </w:tr>
      <w:tr w:rsidR="00427A67" w:rsidRPr="00F14ECB" w14:paraId="08549DB5" w14:textId="55A88DA2" w:rsidTr="00F14ECB">
        <w:tc>
          <w:tcPr>
            <w:tcW w:w="477" w:type="dxa"/>
            <w:tcBorders>
              <w:top w:val="single" w:sz="4" w:space="0" w:color="auto"/>
              <w:left w:val="single" w:sz="4" w:space="0" w:color="auto"/>
              <w:bottom w:val="single" w:sz="4" w:space="0" w:color="auto"/>
              <w:right w:val="single" w:sz="4" w:space="0" w:color="auto"/>
            </w:tcBorders>
          </w:tcPr>
          <w:p w14:paraId="1FE49E41" w14:textId="77777777" w:rsidR="00427A67" w:rsidRPr="00F14ECB" w:rsidRDefault="00427A67" w:rsidP="00F77688">
            <w:pPr>
              <w:jc w:val="center"/>
              <w:rPr>
                <w:rFonts w:ascii="Arial Narrow" w:hAnsi="Arial Narrow" w:cs="Arial"/>
                <w:sz w:val="22"/>
                <w:szCs w:val="22"/>
              </w:rPr>
            </w:pPr>
          </w:p>
          <w:p w14:paraId="2097EBD9"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3</w:t>
            </w:r>
          </w:p>
        </w:tc>
        <w:tc>
          <w:tcPr>
            <w:tcW w:w="3208" w:type="dxa"/>
            <w:tcBorders>
              <w:top w:val="single" w:sz="4" w:space="0" w:color="auto"/>
              <w:left w:val="single" w:sz="4" w:space="0" w:color="auto"/>
              <w:bottom w:val="single" w:sz="4" w:space="0" w:color="auto"/>
              <w:right w:val="single" w:sz="4" w:space="0" w:color="auto"/>
            </w:tcBorders>
          </w:tcPr>
          <w:p w14:paraId="7F3F9B33" w14:textId="77777777" w:rsidR="00427A67" w:rsidRPr="00F14ECB" w:rsidRDefault="00427A67" w:rsidP="00F77688">
            <w:pPr>
              <w:rPr>
                <w:rFonts w:ascii="Arial Narrow" w:hAnsi="Arial Narrow" w:cs="Arial"/>
                <w:sz w:val="22"/>
                <w:szCs w:val="22"/>
              </w:rPr>
            </w:pPr>
          </w:p>
          <w:p w14:paraId="4631FCA5"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Grade 40</w:t>
            </w:r>
          </w:p>
        </w:tc>
        <w:tc>
          <w:tcPr>
            <w:tcW w:w="1530" w:type="dxa"/>
            <w:tcBorders>
              <w:top w:val="single" w:sz="4" w:space="0" w:color="auto"/>
              <w:left w:val="single" w:sz="4" w:space="0" w:color="auto"/>
              <w:bottom w:val="single" w:sz="4" w:space="0" w:color="auto"/>
              <w:right w:val="single" w:sz="4" w:space="0" w:color="auto"/>
            </w:tcBorders>
          </w:tcPr>
          <w:p w14:paraId="06B62F5F"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643F26E"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7B8322A"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17CB5BA"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E4E665B" w14:textId="77777777" w:rsidR="00427A67" w:rsidRPr="00F14ECB" w:rsidRDefault="00427A67" w:rsidP="00F77688">
            <w:pPr>
              <w:jc w:val="center"/>
              <w:rPr>
                <w:rFonts w:ascii="Arial Narrow" w:hAnsi="Arial Narrow" w:cs="Arial"/>
                <w:sz w:val="22"/>
                <w:szCs w:val="22"/>
              </w:rPr>
            </w:pPr>
          </w:p>
        </w:tc>
      </w:tr>
      <w:tr w:rsidR="00427A67" w:rsidRPr="00F14ECB" w14:paraId="3FC61F72" w14:textId="60B9771D" w:rsidTr="00F14ECB">
        <w:tc>
          <w:tcPr>
            <w:tcW w:w="477" w:type="dxa"/>
            <w:tcBorders>
              <w:top w:val="single" w:sz="4" w:space="0" w:color="auto"/>
              <w:left w:val="single" w:sz="4" w:space="0" w:color="auto"/>
              <w:bottom w:val="single" w:sz="4" w:space="0" w:color="auto"/>
              <w:right w:val="single" w:sz="4" w:space="0" w:color="auto"/>
            </w:tcBorders>
          </w:tcPr>
          <w:p w14:paraId="3132D14B" w14:textId="77777777" w:rsidR="00427A67" w:rsidRPr="00F14ECB" w:rsidRDefault="00427A67" w:rsidP="00F77688">
            <w:pPr>
              <w:jc w:val="center"/>
              <w:rPr>
                <w:rFonts w:ascii="Arial Narrow" w:hAnsi="Arial Narrow" w:cs="Arial"/>
                <w:sz w:val="22"/>
                <w:szCs w:val="22"/>
              </w:rPr>
            </w:pPr>
          </w:p>
          <w:p w14:paraId="0593E7FE"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4</w:t>
            </w:r>
          </w:p>
        </w:tc>
        <w:tc>
          <w:tcPr>
            <w:tcW w:w="3208" w:type="dxa"/>
            <w:tcBorders>
              <w:top w:val="single" w:sz="4" w:space="0" w:color="auto"/>
              <w:left w:val="single" w:sz="4" w:space="0" w:color="auto"/>
              <w:bottom w:val="single" w:sz="4" w:space="0" w:color="auto"/>
              <w:right w:val="single" w:sz="4" w:space="0" w:color="auto"/>
            </w:tcBorders>
          </w:tcPr>
          <w:p w14:paraId="1637A22A" w14:textId="77777777" w:rsidR="00427A67" w:rsidRPr="00F14ECB" w:rsidRDefault="00427A67" w:rsidP="00F77688">
            <w:pPr>
              <w:rPr>
                <w:rFonts w:ascii="Arial Narrow" w:hAnsi="Arial Narrow" w:cs="Arial"/>
                <w:sz w:val="22"/>
                <w:szCs w:val="22"/>
              </w:rPr>
            </w:pPr>
          </w:p>
          <w:p w14:paraId="6F54E325"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Grade 30</w:t>
            </w:r>
          </w:p>
        </w:tc>
        <w:tc>
          <w:tcPr>
            <w:tcW w:w="1530" w:type="dxa"/>
            <w:tcBorders>
              <w:top w:val="single" w:sz="4" w:space="0" w:color="auto"/>
              <w:left w:val="single" w:sz="4" w:space="0" w:color="auto"/>
              <w:bottom w:val="single" w:sz="4" w:space="0" w:color="auto"/>
              <w:right w:val="single" w:sz="4" w:space="0" w:color="auto"/>
            </w:tcBorders>
          </w:tcPr>
          <w:p w14:paraId="269B03FF"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3F5035D"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98EC355"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CAD4F41"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61B8D5E" w14:textId="77777777" w:rsidR="00427A67" w:rsidRPr="00F14ECB" w:rsidRDefault="00427A67" w:rsidP="00F77688">
            <w:pPr>
              <w:jc w:val="center"/>
              <w:rPr>
                <w:rFonts w:ascii="Arial Narrow" w:hAnsi="Arial Narrow" w:cs="Arial"/>
                <w:sz w:val="22"/>
                <w:szCs w:val="22"/>
              </w:rPr>
            </w:pPr>
          </w:p>
        </w:tc>
      </w:tr>
      <w:tr w:rsidR="00427A67" w:rsidRPr="00F14ECB" w14:paraId="79625EE3" w14:textId="2A0B3654" w:rsidTr="00F14ECB">
        <w:tc>
          <w:tcPr>
            <w:tcW w:w="477" w:type="dxa"/>
            <w:tcBorders>
              <w:top w:val="single" w:sz="4" w:space="0" w:color="auto"/>
              <w:left w:val="single" w:sz="4" w:space="0" w:color="auto"/>
              <w:bottom w:val="single" w:sz="4" w:space="0" w:color="auto"/>
              <w:right w:val="single" w:sz="4" w:space="0" w:color="auto"/>
            </w:tcBorders>
          </w:tcPr>
          <w:p w14:paraId="2EB1200C" w14:textId="77777777" w:rsidR="00427A67" w:rsidRPr="00F14ECB" w:rsidRDefault="00427A67" w:rsidP="00F77688">
            <w:pPr>
              <w:jc w:val="center"/>
              <w:rPr>
                <w:rFonts w:ascii="Arial Narrow" w:hAnsi="Arial Narrow" w:cs="Arial"/>
                <w:sz w:val="22"/>
                <w:szCs w:val="22"/>
              </w:rPr>
            </w:pPr>
          </w:p>
          <w:p w14:paraId="5C2738B6"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5</w:t>
            </w:r>
          </w:p>
        </w:tc>
        <w:tc>
          <w:tcPr>
            <w:tcW w:w="3208" w:type="dxa"/>
            <w:tcBorders>
              <w:top w:val="single" w:sz="4" w:space="0" w:color="auto"/>
              <w:left w:val="single" w:sz="4" w:space="0" w:color="auto"/>
              <w:bottom w:val="single" w:sz="4" w:space="0" w:color="auto"/>
              <w:right w:val="single" w:sz="4" w:space="0" w:color="auto"/>
            </w:tcBorders>
          </w:tcPr>
          <w:p w14:paraId="67B77B7A" w14:textId="77777777" w:rsidR="00427A67" w:rsidRPr="00F14ECB" w:rsidRDefault="00427A67" w:rsidP="00F77688">
            <w:pPr>
              <w:rPr>
                <w:rFonts w:ascii="Arial Narrow" w:hAnsi="Arial Narrow" w:cs="Arial"/>
                <w:sz w:val="22"/>
                <w:szCs w:val="22"/>
              </w:rPr>
            </w:pPr>
          </w:p>
          <w:p w14:paraId="0508DD9A"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Grade 5W30</w:t>
            </w:r>
          </w:p>
        </w:tc>
        <w:tc>
          <w:tcPr>
            <w:tcW w:w="1530" w:type="dxa"/>
            <w:tcBorders>
              <w:top w:val="single" w:sz="4" w:space="0" w:color="auto"/>
              <w:left w:val="single" w:sz="4" w:space="0" w:color="auto"/>
              <w:bottom w:val="single" w:sz="4" w:space="0" w:color="auto"/>
              <w:right w:val="single" w:sz="4" w:space="0" w:color="auto"/>
            </w:tcBorders>
          </w:tcPr>
          <w:p w14:paraId="402A0E19"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86BB4EB"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7085B0F"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54D166F"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B2FEC91" w14:textId="77777777" w:rsidR="00427A67" w:rsidRPr="00F14ECB" w:rsidRDefault="00427A67" w:rsidP="00F77688">
            <w:pPr>
              <w:jc w:val="center"/>
              <w:rPr>
                <w:rFonts w:ascii="Arial Narrow" w:hAnsi="Arial Narrow" w:cs="Arial"/>
                <w:sz w:val="22"/>
                <w:szCs w:val="22"/>
              </w:rPr>
            </w:pPr>
          </w:p>
        </w:tc>
      </w:tr>
      <w:tr w:rsidR="00427A67" w:rsidRPr="00F14ECB" w14:paraId="22A4816D" w14:textId="4893250E" w:rsidTr="00F14ECB">
        <w:tc>
          <w:tcPr>
            <w:tcW w:w="477" w:type="dxa"/>
            <w:tcBorders>
              <w:top w:val="single" w:sz="4" w:space="0" w:color="auto"/>
              <w:left w:val="single" w:sz="4" w:space="0" w:color="auto"/>
              <w:bottom w:val="single" w:sz="4" w:space="0" w:color="auto"/>
              <w:right w:val="single" w:sz="4" w:space="0" w:color="auto"/>
            </w:tcBorders>
          </w:tcPr>
          <w:p w14:paraId="4DDF1E01" w14:textId="77777777" w:rsidR="00427A67" w:rsidRPr="00F14ECB" w:rsidRDefault="00427A67" w:rsidP="00F77688">
            <w:pPr>
              <w:jc w:val="center"/>
              <w:rPr>
                <w:rFonts w:ascii="Arial Narrow" w:hAnsi="Arial Narrow" w:cs="Arial"/>
                <w:sz w:val="22"/>
                <w:szCs w:val="22"/>
              </w:rPr>
            </w:pPr>
          </w:p>
          <w:p w14:paraId="038EE9CE"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6</w:t>
            </w:r>
          </w:p>
        </w:tc>
        <w:tc>
          <w:tcPr>
            <w:tcW w:w="3208" w:type="dxa"/>
            <w:tcBorders>
              <w:top w:val="single" w:sz="4" w:space="0" w:color="auto"/>
              <w:left w:val="single" w:sz="4" w:space="0" w:color="auto"/>
              <w:bottom w:val="single" w:sz="4" w:space="0" w:color="auto"/>
              <w:right w:val="single" w:sz="4" w:space="0" w:color="auto"/>
            </w:tcBorders>
          </w:tcPr>
          <w:p w14:paraId="1CAC245B" w14:textId="77777777" w:rsidR="00427A67" w:rsidRPr="00F14ECB" w:rsidRDefault="00427A67" w:rsidP="00F77688">
            <w:pPr>
              <w:rPr>
                <w:rFonts w:ascii="Arial Narrow" w:hAnsi="Arial Narrow" w:cs="Arial"/>
                <w:sz w:val="22"/>
                <w:szCs w:val="22"/>
              </w:rPr>
            </w:pPr>
          </w:p>
          <w:p w14:paraId="12FB8A75"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Oil SAE 10W40</w:t>
            </w:r>
          </w:p>
        </w:tc>
        <w:tc>
          <w:tcPr>
            <w:tcW w:w="1530" w:type="dxa"/>
            <w:tcBorders>
              <w:top w:val="single" w:sz="4" w:space="0" w:color="auto"/>
              <w:left w:val="single" w:sz="4" w:space="0" w:color="auto"/>
              <w:bottom w:val="single" w:sz="4" w:space="0" w:color="auto"/>
              <w:right w:val="single" w:sz="4" w:space="0" w:color="auto"/>
            </w:tcBorders>
          </w:tcPr>
          <w:p w14:paraId="56FB6459"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5458CDE"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839CEA7"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EA387FB"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00174A2" w14:textId="77777777" w:rsidR="00427A67" w:rsidRPr="00F14ECB" w:rsidRDefault="00427A67" w:rsidP="00F77688">
            <w:pPr>
              <w:jc w:val="center"/>
              <w:rPr>
                <w:rFonts w:ascii="Arial Narrow" w:hAnsi="Arial Narrow" w:cs="Arial"/>
                <w:sz w:val="22"/>
                <w:szCs w:val="22"/>
              </w:rPr>
            </w:pPr>
          </w:p>
        </w:tc>
      </w:tr>
      <w:tr w:rsidR="00427A67" w:rsidRPr="00F14ECB" w14:paraId="7D7D893F" w14:textId="62E44FEE" w:rsidTr="00F14ECB">
        <w:tc>
          <w:tcPr>
            <w:tcW w:w="477" w:type="dxa"/>
            <w:tcBorders>
              <w:top w:val="single" w:sz="4" w:space="0" w:color="auto"/>
              <w:left w:val="single" w:sz="4" w:space="0" w:color="auto"/>
              <w:bottom w:val="single" w:sz="4" w:space="0" w:color="auto"/>
              <w:right w:val="single" w:sz="4" w:space="0" w:color="auto"/>
            </w:tcBorders>
          </w:tcPr>
          <w:p w14:paraId="1C05F2E3" w14:textId="77777777" w:rsidR="00427A67" w:rsidRPr="00F14ECB" w:rsidRDefault="00427A67" w:rsidP="00F77688">
            <w:pPr>
              <w:jc w:val="center"/>
              <w:rPr>
                <w:rFonts w:ascii="Arial Narrow" w:hAnsi="Arial Narrow" w:cs="Arial"/>
                <w:sz w:val="22"/>
                <w:szCs w:val="22"/>
              </w:rPr>
            </w:pPr>
          </w:p>
          <w:p w14:paraId="2B43C276"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7</w:t>
            </w:r>
          </w:p>
        </w:tc>
        <w:tc>
          <w:tcPr>
            <w:tcW w:w="3208" w:type="dxa"/>
            <w:tcBorders>
              <w:top w:val="single" w:sz="4" w:space="0" w:color="auto"/>
              <w:left w:val="single" w:sz="4" w:space="0" w:color="auto"/>
              <w:bottom w:val="single" w:sz="4" w:space="0" w:color="auto"/>
              <w:right w:val="single" w:sz="4" w:space="0" w:color="auto"/>
            </w:tcBorders>
          </w:tcPr>
          <w:p w14:paraId="6187F418" w14:textId="77777777" w:rsidR="00427A67" w:rsidRPr="00F14ECB" w:rsidRDefault="00427A67" w:rsidP="00F77688">
            <w:pPr>
              <w:rPr>
                <w:rFonts w:ascii="Arial Narrow" w:hAnsi="Arial Narrow" w:cs="Arial"/>
                <w:sz w:val="22"/>
                <w:szCs w:val="22"/>
              </w:rPr>
            </w:pPr>
          </w:p>
          <w:p w14:paraId="37AC24A5"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Automatic Transmission Fluid</w:t>
            </w:r>
          </w:p>
        </w:tc>
        <w:tc>
          <w:tcPr>
            <w:tcW w:w="1530" w:type="dxa"/>
            <w:tcBorders>
              <w:top w:val="single" w:sz="4" w:space="0" w:color="auto"/>
              <w:left w:val="single" w:sz="4" w:space="0" w:color="auto"/>
              <w:bottom w:val="single" w:sz="4" w:space="0" w:color="auto"/>
              <w:right w:val="single" w:sz="4" w:space="0" w:color="auto"/>
            </w:tcBorders>
          </w:tcPr>
          <w:p w14:paraId="6206A54E"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4009999"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6114A84"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788FDCE"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BDB3892" w14:textId="77777777" w:rsidR="00427A67" w:rsidRPr="00F14ECB" w:rsidRDefault="00427A67" w:rsidP="00F77688">
            <w:pPr>
              <w:jc w:val="center"/>
              <w:rPr>
                <w:rFonts w:ascii="Arial Narrow" w:hAnsi="Arial Narrow" w:cs="Arial"/>
                <w:sz w:val="22"/>
                <w:szCs w:val="22"/>
              </w:rPr>
            </w:pPr>
          </w:p>
        </w:tc>
      </w:tr>
      <w:tr w:rsidR="00427A67" w:rsidRPr="00F14ECB" w14:paraId="5742CA11" w14:textId="54163472" w:rsidTr="00F14ECB">
        <w:tc>
          <w:tcPr>
            <w:tcW w:w="477" w:type="dxa"/>
            <w:tcBorders>
              <w:top w:val="single" w:sz="4" w:space="0" w:color="auto"/>
              <w:left w:val="single" w:sz="4" w:space="0" w:color="auto"/>
              <w:bottom w:val="single" w:sz="4" w:space="0" w:color="auto"/>
              <w:right w:val="single" w:sz="4" w:space="0" w:color="auto"/>
            </w:tcBorders>
          </w:tcPr>
          <w:p w14:paraId="540725AE" w14:textId="77777777" w:rsidR="00427A67" w:rsidRPr="00F14ECB" w:rsidRDefault="00427A67" w:rsidP="00F77688">
            <w:pPr>
              <w:jc w:val="center"/>
              <w:rPr>
                <w:rFonts w:ascii="Arial Narrow" w:hAnsi="Arial Narrow" w:cs="Arial"/>
                <w:sz w:val="22"/>
                <w:szCs w:val="22"/>
              </w:rPr>
            </w:pPr>
          </w:p>
          <w:p w14:paraId="313D5E5A"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8</w:t>
            </w:r>
          </w:p>
        </w:tc>
        <w:tc>
          <w:tcPr>
            <w:tcW w:w="3208" w:type="dxa"/>
            <w:tcBorders>
              <w:top w:val="single" w:sz="4" w:space="0" w:color="auto"/>
              <w:left w:val="single" w:sz="4" w:space="0" w:color="auto"/>
              <w:bottom w:val="single" w:sz="4" w:space="0" w:color="auto"/>
              <w:right w:val="single" w:sz="4" w:space="0" w:color="auto"/>
            </w:tcBorders>
          </w:tcPr>
          <w:p w14:paraId="733FA5A4" w14:textId="68832141" w:rsidR="00427A67" w:rsidRPr="00F14ECB" w:rsidRDefault="00F14ECB" w:rsidP="00F77688">
            <w:pPr>
              <w:rPr>
                <w:rFonts w:ascii="Arial Narrow" w:hAnsi="Arial Narrow" w:cs="Arial"/>
                <w:sz w:val="22"/>
                <w:szCs w:val="22"/>
              </w:rPr>
            </w:pPr>
            <w:r>
              <w:rPr>
                <w:rFonts w:ascii="Arial Narrow" w:hAnsi="Arial Narrow" w:cs="Arial"/>
                <w:sz w:val="22"/>
                <w:szCs w:val="22"/>
              </w:rPr>
              <w:t>U</w:t>
            </w:r>
            <w:r w:rsidR="00427A67" w:rsidRPr="00F14ECB">
              <w:rPr>
                <w:rFonts w:ascii="Arial Narrow" w:hAnsi="Arial Narrow" w:cs="Arial"/>
                <w:sz w:val="22"/>
                <w:szCs w:val="22"/>
              </w:rPr>
              <w:t>niversal Hydraulic Transmission Fluid</w:t>
            </w:r>
          </w:p>
        </w:tc>
        <w:tc>
          <w:tcPr>
            <w:tcW w:w="1530" w:type="dxa"/>
            <w:tcBorders>
              <w:top w:val="single" w:sz="4" w:space="0" w:color="auto"/>
              <w:left w:val="single" w:sz="4" w:space="0" w:color="auto"/>
              <w:bottom w:val="single" w:sz="4" w:space="0" w:color="auto"/>
              <w:right w:val="single" w:sz="4" w:space="0" w:color="auto"/>
            </w:tcBorders>
          </w:tcPr>
          <w:p w14:paraId="6BC27AAA"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EE8AFCA"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FAC9EBD"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A04050F"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2E6D98B" w14:textId="77777777" w:rsidR="00427A67" w:rsidRPr="00F14ECB" w:rsidRDefault="00427A67" w:rsidP="00F77688">
            <w:pPr>
              <w:jc w:val="center"/>
              <w:rPr>
                <w:rFonts w:ascii="Arial Narrow" w:hAnsi="Arial Narrow" w:cs="Arial"/>
                <w:sz w:val="22"/>
                <w:szCs w:val="22"/>
              </w:rPr>
            </w:pPr>
          </w:p>
        </w:tc>
      </w:tr>
      <w:tr w:rsidR="00427A67" w:rsidRPr="00F14ECB" w14:paraId="0C634D63" w14:textId="1D34AB6D" w:rsidTr="00F14ECB">
        <w:tc>
          <w:tcPr>
            <w:tcW w:w="477" w:type="dxa"/>
            <w:tcBorders>
              <w:top w:val="single" w:sz="4" w:space="0" w:color="auto"/>
              <w:left w:val="single" w:sz="4" w:space="0" w:color="auto"/>
              <w:bottom w:val="single" w:sz="4" w:space="0" w:color="auto"/>
              <w:right w:val="single" w:sz="4" w:space="0" w:color="auto"/>
            </w:tcBorders>
          </w:tcPr>
          <w:p w14:paraId="384EE22A" w14:textId="77777777" w:rsidR="00427A67" w:rsidRPr="00F14ECB" w:rsidRDefault="00427A67" w:rsidP="00F77688">
            <w:pPr>
              <w:jc w:val="center"/>
              <w:rPr>
                <w:rFonts w:ascii="Arial Narrow" w:hAnsi="Arial Narrow" w:cs="Arial"/>
                <w:sz w:val="22"/>
                <w:szCs w:val="22"/>
              </w:rPr>
            </w:pPr>
          </w:p>
          <w:p w14:paraId="454745FE"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9</w:t>
            </w:r>
          </w:p>
        </w:tc>
        <w:tc>
          <w:tcPr>
            <w:tcW w:w="3208" w:type="dxa"/>
            <w:tcBorders>
              <w:top w:val="single" w:sz="4" w:space="0" w:color="auto"/>
              <w:left w:val="single" w:sz="4" w:space="0" w:color="auto"/>
              <w:bottom w:val="single" w:sz="4" w:space="0" w:color="auto"/>
              <w:right w:val="single" w:sz="4" w:space="0" w:color="auto"/>
            </w:tcBorders>
          </w:tcPr>
          <w:p w14:paraId="5A54E7DB"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All-Purpose Gear Lubricant, GL5, SAE Grade 80W90</w:t>
            </w:r>
          </w:p>
        </w:tc>
        <w:tc>
          <w:tcPr>
            <w:tcW w:w="1530" w:type="dxa"/>
            <w:tcBorders>
              <w:top w:val="single" w:sz="4" w:space="0" w:color="auto"/>
              <w:left w:val="single" w:sz="4" w:space="0" w:color="auto"/>
              <w:bottom w:val="single" w:sz="4" w:space="0" w:color="auto"/>
              <w:right w:val="single" w:sz="4" w:space="0" w:color="auto"/>
            </w:tcBorders>
          </w:tcPr>
          <w:p w14:paraId="064F9A73"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6E4D1BE"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34F470F"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27E8FE6"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8A126E1" w14:textId="77777777" w:rsidR="00427A67" w:rsidRPr="00F14ECB" w:rsidRDefault="00427A67" w:rsidP="00F77688">
            <w:pPr>
              <w:jc w:val="center"/>
              <w:rPr>
                <w:rFonts w:ascii="Arial Narrow" w:hAnsi="Arial Narrow" w:cs="Arial"/>
                <w:sz w:val="22"/>
                <w:szCs w:val="22"/>
              </w:rPr>
            </w:pPr>
          </w:p>
        </w:tc>
      </w:tr>
      <w:tr w:rsidR="00427A67" w:rsidRPr="00F14ECB" w14:paraId="6820F60C" w14:textId="295D34A5" w:rsidTr="00F14ECB">
        <w:tc>
          <w:tcPr>
            <w:tcW w:w="477" w:type="dxa"/>
            <w:tcBorders>
              <w:top w:val="single" w:sz="4" w:space="0" w:color="auto"/>
              <w:left w:val="single" w:sz="4" w:space="0" w:color="auto"/>
              <w:bottom w:val="single" w:sz="4" w:space="0" w:color="auto"/>
              <w:right w:val="single" w:sz="4" w:space="0" w:color="auto"/>
            </w:tcBorders>
          </w:tcPr>
          <w:p w14:paraId="589C98D8" w14:textId="77777777" w:rsidR="00427A67" w:rsidRPr="00F14ECB" w:rsidRDefault="00427A67" w:rsidP="00F77688">
            <w:pPr>
              <w:jc w:val="center"/>
              <w:rPr>
                <w:rFonts w:ascii="Arial Narrow" w:hAnsi="Arial Narrow" w:cs="Arial"/>
                <w:sz w:val="22"/>
                <w:szCs w:val="22"/>
              </w:rPr>
            </w:pPr>
          </w:p>
          <w:p w14:paraId="0AA0740F"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10</w:t>
            </w:r>
          </w:p>
        </w:tc>
        <w:tc>
          <w:tcPr>
            <w:tcW w:w="3208" w:type="dxa"/>
            <w:tcBorders>
              <w:top w:val="single" w:sz="4" w:space="0" w:color="auto"/>
              <w:left w:val="single" w:sz="4" w:space="0" w:color="auto"/>
              <w:bottom w:val="single" w:sz="4" w:space="0" w:color="auto"/>
              <w:right w:val="single" w:sz="4" w:space="0" w:color="auto"/>
            </w:tcBorders>
          </w:tcPr>
          <w:p w14:paraId="489111E8"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Gear Lubricant, GL5, SAE Grade 85W140</w:t>
            </w:r>
          </w:p>
        </w:tc>
        <w:tc>
          <w:tcPr>
            <w:tcW w:w="1530" w:type="dxa"/>
            <w:tcBorders>
              <w:top w:val="single" w:sz="4" w:space="0" w:color="auto"/>
              <w:left w:val="single" w:sz="4" w:space="0" w:color="auto"/>
              <w:bottom w:val="single" w:sz="4" w:space="0" w:color="auto"/>
              <w:right w:val="single" w:sz="4" w:space="0" w:color="auto"/>
            </w:tcBorders>
          </w:tcPr>
          <w:p w14:paraId="0068BC70"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D11CF48"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F49D8A5"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9FE9EDA"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7B96C8A" w14:textId="77777777" w:rsidR="00427A67" w:rsidRPr="00F14ECB" w:rsidRDefault="00427A67" w:rsidP="00F77688">
            <w:pPr>
              <w:jc w:val="center"/>
              <w:rPr>
                <w:rFonts w:ascii="Arial Narrow" w:hAnsi="Arial Narrow" w:cs="Arial"/>
                <w:sz w:val="22"/>
                <w:szCs w:val="22"/>
              </w:rPr>
            </w:pPr>
          </w:p>
        </w:tc>
      </w:tr>
      <w:tr w:rsidR="00427A67" w:rsidRPr="00F14ECB" w14:paraId="56B22FCC" w14:textId="1F85D8BB" w:rsidTr="00F14ECB">
        <w:trPr>
          <w:trHeight w:val="332"/>
        </w:trPr>
        <w:tc>
          <w:tcPr>
            <w:tcW w:w="477" w:type="dxa"/>
            <w:tcBorders>
              <w:top w:val="single" w:sz="4" w:space="0" w:color="auto"/>
              <w:left w:val="single" w:sz="4" w:space="0" w:color="auto"/>
              <w:bottom w:val="single" w:sz="4" w:space="0" w:color="auto"/>
              <w:right w:val="single" w:sz="4" w:space="0" w:color="auto"/>
            </w:tcBorders>
          </w:tcPr>
          <w:p w14:paraId="538C16EE" w14:textId="77777777" w:rsidR="00427A67" w:rsidRPr="00F14ECB" w:rsidRDefault="00427A67" w:rsidP="00F77688">
            <w:pPr>
              <w:jc w:val="center"/>
              <w:rPr>
                <w:rFonts w:ascii="Arial Narrow" w:hAnsi="Arial Narrow" w:cs="Arial"/>
                <w:sz w:val="22"/>
                <w:szCs w:val="22"/>
              </w:rPr>
            </w:pPr>
          </w:p>
          <w:p w14:paraId="405889DE"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11</w:t>
            </w:r>
          </w:p>
        </w:tc>
        <w:tc>
          <w:tcPr>
            <w:tcW w:w="3208" w:type="dxa"/>
            <w:tcBorders>
              <w:top w:val="single" w:sz="4" w:space="0" w:color="auto"/>
              <w:left w:val="single" w:sz="4" w:space="0" w:color="auto"/>
              <w:bottom w:val="single" w:sz="4" w:space="0" w:color="auto"/>
              <w:right w:val="single" w:sz="4" w:space="0" w:color="auto"/>
            </w:tcBorders>
          </w:tcPr>
          <w:p w14:paraId="4DCD9CB8" w14:textId="77777777" w:rsidR="00F14ECB" w:rsidRDefault="00F14ECB" w:rsidP="00F77688">
            <w:pPr>
              <w:rPr>
                <w:rFonts w:ascii="Arial Narrow" w:hAnsi="Arial Narrow" w:cs="Arial"/>
                <w:sz w:val="22"/>
                <w:szCs w:val="22"/>
              </w:rPr>
            </w:pPr>
          </w:p>
          <w:p w14:paraId="6DC07B49" w14:textId="099FAD72"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Grease #1 – EP</w:t>
            </w:r>
          </w:p>
        </w:tc>
        <w:tc>
          <w:tcPr>
            <w:tcW w:w="1530" w:type="dxa"/>
            <w:tcBorders>
              <w:top w:val="single" w:sz="4" w:space="0" w:color="auto"/>
              <w:left w:val="single" w:sz="4" w:space="0" w:color="auto"/>
              <w:bottom w:val="single" w:sz="4" w:space="0" w:color="auto"/>
              <w:right w:val="single" w:sz="4" w:space="0" w:color="auto"/>
            </w:tcBorders>
          </w:tcPr>
          <w:p w14:paraId="0C469396"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A98A2E8"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CAE67B7"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D642A29"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CD8354E" w14:textId="77777777" w:rsidR="00427A67" w:rsidRPr="00F14ECB" w:rsidRDefault="00427A67" w:rsidP="00F77688">
            <w:pPr>
              <w:jc w:val="center"/>
              <w:rPr>
                <w:rFonts w:ascii="Arial Narrow" w:hAnsi="Arial Narrow" w:cs="Arial"/>
                <w:sz w:val="22"/>
                <w:szCs w:val="22"/>
              </w:rPr>
            </w:pPr>
          </w:p>
        </w:tc>
      </w:tr>
      <w:tr w:rsidR="00427A67" w:rsidRPr="00F14ECB" w14:paraId="577DB88F" w14:textId="3D81D418" w:rsidTr="00F14ECB">
        <w:tc>
          <w:tcPr>
            <w:tcW w:w="477" w:type="dxa"/>
            <w:tcBorders>
              <w:top w:val="single" w:sz="4" w:space="0" w:color="auto"/>
              <w:left w:val="single" w:sz="4" w:space="0" w:color="auto"/>
              <w:bottom w:val="single" w:sz="4" w:space="0" w:color="auto"/>
              <w:right w:val="single" w:sz="4" w:space="0" w:color="auto"/>
            </w:tcBorders>
          </w:tcPr>
          <w:p w14:paraId="0CE09B33" w14:textId="77777777" w:rsidR="00427A67" w:rsidRPr="00F14ECB" w:rsidRDefault="00427A67" w:rsidP="00F77688">
            <w:pPr>
              <w:jc w:val="center"/>
              <w:rPr>
                <w:rFonts w:ascii="Arial Narrow" w:hAnsi="Arial Narrow" w:cs="Arial"/>
                <w:sz w:val="22"/>
                <w:szCs w:val="22"/>
              </w:rPr>
            </w:pPr>
          </w:p>
          <w:p w14:paraId="1FAEB132"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12</w:t>
            </w:r>
          </w:p>
        </w:tc>
        <w:tc>
          <w:tcPr>
            <w:tcW w:w="3208" w:type="dxa"/>
            <w:tcBorders>
              <w:top w:val="single" w:sz="4" w:space="0" w:color="auto"/>
              <w:left w:val="single" w:sz="4" w:space="0" w:color="auto"/>
              <w:bottom w:val="single" w:sz="4" w:space="0" w:color="auto"/>
              <w:right w:val="single" w:sz="4" w:space="0" w:color="auto"/>
            </w:tcBorders>
          </w:tcPr>
          <w:p w14:paraId="0BD09173" w14:textId="77777777" w:rsidR="00427A67" w:rsidRPr="00F14ECB" w:rsidRDefault="00427A67" w:rsidP="00F77688">
            <w:pPr>
              <w:rPr>
                <w:rFonts w:ascii="Arial Narrow" w:hAnsi="Arial Narrow" w:cs="Arial"/>
                <w:sz w:val="22"/>
                <w:szCs w:val="22"/>
              </w:rPr>
            </w:pPr>
          </w:p>
          <w:p w14:paraId="5B68AACA"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Grease #2 – EP</w:t>
            </w:r>
          </w:p>
        </w:tc>
        <w:tc>
          <w:tcPr>
            <w:tcW w:w="1530" w:type="dxa"/>
            <w:tcBorders>
              <w:top w:val="single" w:sz="4" w:space="0" w:color="auto"/>
              <w:left w:val="single" w:sz="4" w:space="0" w:color="auto"/>
              <w:bottom w:val="single" w:sz="4" w:space="0" w:color="auto"/>
              <w:right w:val="single" w:sz="4" w:space="0" w:color="auto"/>
            </w:tcBorders>
          </w:tcPr>
          <w:p w14:paraId="596CE232"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12E77B3"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EB2D835"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2A10D07"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8B25FC8" w14:textId="77777777" w:rsidR="00427A67" w:rsidRPr="00F14ECB" w:rsidRDefault="00427A67" w:rsidP="00F77688">
            <w:pPr>
              <w:jc w:val="center"/>
              <w:rPr>
                <w:rFonts w:ascii="Arial Narrow" w:hAnsi="Arial Narrow" w:cs="Arial"/>
                <w:sz w:val="22"/>
                <w:szCs w:val="22"/>
              </w:rPr>
            </w:pPr>
          </w:p>
        </w:tc>
      </w:tr>
      <w:tr w:rsidR="00427A67" w:rsidRPr="00F14ECB" w14:paraId="696EC500" w14:textId="2E1144F0" w:rsidTr="00F14ECB">
        <w:tc>
          <w:tcPr>
            <w:tcW w:w="477" w:type="dxa"/>
            <w:tcBorders>
              <w:top w:val="single" w:sz="4" w:space="0" w:color="auto"/>
              <w:left w:val="single" w:sz="4" w:space="0" w:color="auto"/>
              <w:bottom w:val="single" w:sz="4" w:space="0" w:color="auto"/>
              <w:right w:val="single" w:sz="4" w:space="0" w:color="auto"/>
            </w:tcBorders>
          </w:tcPr>
          <w:p w14:paraId="0D1E18D3" w14:textId="77777777" w:rsidR="00427A67" w:rsidRPr="00F14ECB" w:rsidRDefault="00427A67" w:rsidP="00F77688">
            <w:pPr>
              <w:jc w:val="center"/>
              <w:rPr>
                <w:rFonts w:ascii="Arial Narrow" w:hAnsi="Arial Narrow" w:cs="Arial"/>
                <w:sz w:val="22"/>
                <w:szCs w:val="22"/>
              </w:rPr>
            </w:pPr>
          </w:p>
          <w:p w14:paraId="56AB0615"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13</w:t>
            </w:r>
          </w:p>
        </w:tc>
        <w:tc>
          <w:tcPr>
            <w:tcW w:w="3208" w:type="dxa"/>
            <w:tcBorders>
              <w:top w:val="single" w:sz="4" w:space="0" w:color="auto"/>
              <w:left w:val="single" w:sz="4" w:space="0" w:color="auto"/>
              <w:bottom w:val="single" w:sz="4" w:space="0" w:color="auto"/>
              <w:right w:val="single" w:sz="4" w:space="0" w:color="auto"/>
            </w:tcBorders>
          </w:tcPr>
          <w:p w14:paraId="7A152CA4" w14:textId="77777777" w:rsidR="00427A67" w:rsidRPr="00F14ECB" w:rsidRDefault="00427A67" w:rsidP="00F77688">
            <w:pPr>
              <w:rPr>
                <w:rFonts w:ascii="Arial Narrow" w:hAnsi="Arial Narrow" w:cs="Arial"/>
                <w:sz w:val="22"/>
                <w:szCs w:val="22"/>
              </w:rPr>
            </w:pPr>
          </w:p>
          <w:p w14:paraId="195E87B1"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SAE 5W-30 (Pennzoil)</w:t>
            </w:r>
          </w:p>
        </w:tc>
        <w:tc>
          <w:tcPr>
            <w:tcW w:w="1530" w:type="dxa"/>
            <w:tcBorders>
              <w:top w:val="single" w:sz="4" w:space="0" w:color="auto"/>
              <w:left w:val="single" w:sz="4" w:space="0" w:color="auto"/>
              <w:bottom w:val="single" w:sz="4" w:space="0" w:color="auto"/>
              <w:right w:val="single" w:sz="4" w:space="0" w:color="auto"/>
            </w:tcBorders>
          </w:tcPr>
          <w:p w14:paraId="5A884B5E"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9C04C96"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146DE80"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8EA8EA2"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78E7763" w14:textId="77777777" w:rsidR="00427A67" w:rsidRPr="00F14ECB" w:rsidRDefault="00427A67" w:rsidP="00F77688">
            <w:pPr>
              <w:jc w:val="center"/>
              <w:rPr>
                <w:rFonts w:ascii="Arial Narrow" w:hAnsi="Arial Narrow" w:cs="Arial"/>
                <w:sz w:val="22"/>
                <w:szCs w:val="22"/>
              </w:rPr>
            </w:pPr>
          </w:p>
        </w:tc>
      </w:tr>
      <w:tr w:rsidR="00427A67" w:rsidRPr="00F14ECB" w14:paraId="787E7BF9" w14:textId="5F8706C0" w:rsidTr="00F14ECB">
        <w:tc>
          <w:tcPr>
            <w:tcW w:w="477" w:type="dxa"/>
            <w:tcBorders>
              <w:top w:val="single" w:sz="4" w:space="0" w:color="auto"/>
              <w:left w:val="single" w:sz="4" w:space="0" w:color="auto"/>
              <w:bottom w:val="single" w:sz="4" w:space="0" w:color="auto"/>
              <w:right w:val="single" w:sz="4" w:space="0" w:color="auto"/>
            </w:tcBorders>
          </w:tcPr>
          <w:p w14:paraId="59887D45" w14:textId="77777777" w:rsidR="00427A67" w:rsidRPr="00F14ECB" w:rsidRDefault="00427A67" w:rsidP="00F77688">
            <w:pPr>
              <w:jc w:val="center"/>
              <w:rPr>
                <w:rFonts w:ascii="Arial Narrow" w:hAnsi="Arial Narrow" w:cs="Arial"/>
                <w:sz w:val="22"/>
                <w:szCs w:val="22"/>
              </w:rPr>
            </w:pPr>
          </w:p>
          <w:p w14:paraId="643AABF6"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14</w:t>
            </w:r>
          </w:p>
        </w:tc>
        <w:tc>
          <w:tcPr>
            <w:tcW w:w="3208" w:type="dxa"/>
            <w:tcBorders>
              <w:top w:val="single" w:sz="4" w:space="0" w:color="auto"/>
              <w:left w:val="single" w:sz="4" w:space="0" w:color="auto"/>
              <w:bottom w:val="single" w:sz="4" w:space="0" w:color="auto"/>
              <w:right w:val="single" w:sz="4" w:space="0" w:color="auto"/>
            </w:tcBorders>
          </w:tcPr>
          <w:p w14:paraId="39E3EBC9" w14:textId="77777777" w:rsidR="00427A67" w:rsidRPr="00F14ECB" w:rsidRDefault="00427A67" w:rsidP="00F77688">
            <w:pPr>
              <w:rPr>
                <w:rFonts w:ascii="Arial Narrow" w:hAnsi="Arial Narrow" w:cs="Arial"/>
                <w:sz w:val="22"/>
                <w:szCs w:val="22"/>
              </w:rPr>
            </w:pPr>
          </w:p>
          <w:p w14:paraId="77D95BAD"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Engine SAE 5W-30 (Castrol GTX)</w:t>
            </w:r>
          </w:p>
        </w:tc>
        <w:tc>
          <w:tcPr>
            <w:tcW w:w="1530" w:type="dxa"/>
            <w:tcBorders>
              <w:top w:val="single" w:sz="4" w:space="0" w:color="auto"/>
              <w:left w:val="single" w:sz="4" w:space="0" w:color="auto"/>
              <w:bottom w:val="single" w:sz="4" w:space="0" w:color="auto"/>
              <w:right w:val="single" w:sz="4" w:space="0" w:color="auto"/>
            </w:tcBorders>
          </w:tcPr>
          <w:p w14:paraId="689EFDFF"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6830D1C"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C9AAD1B"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14B801B"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A1AE245" w14:textId="77777777" w:rsidR="00427A67" w:rsidRPr="00F14ECB" w:rsidRDefault="00427A67" w:rsidP="00F77688">
            <w:pPr>
              <w:jc w:val="center"/>
              <w:rPr>
                <w:rFonts w:ascii="Arial Narrow" w:hAnsi="Arial Narrow" w:cs="Arial"/>
                <w:sz w:val="22"/>
                <w:szCs w:val="22"/>
              </w:rPr>
            </w:pPr>
          </w:p>
        </w:tc>
      </w:tr>
      <w:tr w:rsidR="00427A67" w:rsidRPr="00F14ECB" w14:paraId="421B1F20" w14:textId="546747D5" w:rsidTr="00F14ECB">
        <w:tc>
          <w:tcPr>
            <w:tcW w:w="477" w:type="dxa"/>
            <w:tcBorders>
              <w:top w:val="single" w:sz="4" w:space="0" w:color="auto"/>
              <w:left w:val="single" w:sz="4" w:space="0" w:color="auto"/>
              <w:bottom w:val="single" w:sz="4" w:space="0" w:color="auto"/>
              <w:right w:val="single" w:sz="4" w:space="0" w:color="auto"/>
            </w:tcBorders>
          </w:tcPr>
          <w:p w14:paraId="2766FC84" w14:textId="77777777" w:rsidR="00427A67" w:rsidRPr="00F14ECB" w:rsidRDefault="00427A67" w:rsidP="00F77688">
            <w:pPr>
              <w:jc w:val="center"/>
              <w:rPr>
                <w:rFonts w:ascii="Arial Narrow" w:hAnsi="Arial Narrow" w:cs="Arial"/>
                <w:sz w:val="22"/>
                <w:szCs w:val="22"/>
              </w:rPr>
            </w:pPr>
          </w:p>
          <w:p w14:paraId="34F20D93"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15</w:t>
            </w:r>
          </w:p>
        </w:tc>
        <w:tc>
          <w:tcPr>
            <w:tcW w:w="3208" w:type="dxa"/>
            <w:tcBorders>
              <w:top w:val="single" w:sz="4" w:space="0" w:color="auto"/>
              <w:left w:val="single" w:sz="4" w:space="0" w:color="auto"/>
              <w:bottom w:val="single" w:sz="4" w:space="0" w:color="auto"/>
              <w:right w:val="single" w:sz="4" w:space="0" w:color="auto"/>
            </w:tcBorders>
          </w:tcPr>
          <w:p w14:paraId="44FF8E07"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Diesel Exhaust Fluid – See Enclosed Spec Sheet</w:t>
            </w:r>
          </w:p>
        </w:tc>
        <w:tc>
          <w:tcPr>
            <w:tcW w:w="1530" w:type="dxa"/>
            <w:tcBorders>
              <w:top w:val="single" w:sz="4" w:space="0" w:color="auto"/>
              <w:left w:val="single" w:sz="4" w:space="0" w:color="auto"/>
              <w:bottom w:val="single" w:sz="4" w:space="0" w:color="auto"/>
              <w:right w:val="single" w:sz="4" w:space="0" w:color="auto"/>
            </w:tcBorders>
          </w:tcPr>
          <w:p w14:paraId="1AF88347"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AD10160"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F2E9DC2"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E4AAEA7"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93B9D42" w14:textId="77777777" w:rsidR="00427A67" w:rsidRPr="00F14ECB" w:rsidRDefault="00427A67" w:rsidP="00F77688">
            <w:pPr>
              <w:jc w:val="center"/>
              <w:rPr>
                <w:rFonts w:ascii="Arial Narrow" w:hAnsi="Arial Narrow" w:cs="Arial"/>
                <w:sz w:val="22"/>
                <w:szCs w:val="22"/>
              </w:rPr>
            </w:pPr>
          </w:p>
        </w:tc>
      </w:tr>
      <w:tr w:rsidR="00427A67" w:rsidRPr="00F14ECB" w14:paraId="2242286C" w14:textId="1F0CAF84" w:rsidTr="00F14ECB">
        <w:tc>
          <w:tcPr>
            <w:tcW w:w="477" w:type="dxa"/>
            <w:tcBorders>
              <w:top w:val="single" w:sz="4" w:space="0" w:color="auto"/>
              <w:left w:val="single" w:sz="4" w:space="0" w:color="auto"/>
              <w:bottom w:val="single" w:sz="4" w:space="0" w:color="auto"/>
              <w:right w:val="single" w:sz="4" w:space="0" w:color="auto"/>
            </w:tcBorders>
          </w:tcPr>
          <w:p w14:paraId="2585DC2D" w14:textId="77777777" w:rsidR="00427A67" w:rsidRPr="00F14ECB" w:rsidRDefault="00427A67" w:rsidP="00F77688">
            <w:pPr>
              <w:jc w:val="center"/>
              <w:rPr>
                <w:rFonts w:ascii="Arial Narrow" w:hAnsi="Arial Narrow" w:cs="Arial"/>
                <w:sz w:val="22"/>
                <w:szCs w:val="22"/>
              </w:rPr>
            </w:pPr>
          </w:p>
          <w:p w14:paraId="1B5C841D"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16</w:t>
            </w:r>
          </w:p>
        </w:tc>
        <w:tc>
          <w:tcPr>
            <w:tcW w:w="3208" w:type="dxa"/>
            <w:tcBorders>
              <w:top w:val="single" w:sz="4" w:space="0" w:color="auto"/>
              <w:left w:val="single" w:sz="4" w:space="0" w:color="auto"/>
              <w:bottom w:val="single" w:sz="4" w:space="0" w:color="auto"/>
              <w:right w:val="single" w:sz="4" w:space="0" w:color="auto"/>
            </w:tcBorders>
          </w:tcPr>
          <w:p w14:paraId="4745173D"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Synthetic Automatic Transmission Fluid – See Enclosed Spec Sheet</w:t>
            </w:r>
          </w:p>
        </w:tc>
        <w:tc>
          <w:tcPr>
            <w:tcW w:w="1530" w:type="dxa"/>
            <w:tcBorders>
              <w:top w:val="single" w:sz="4" w:space="0" w:color="auto"/>
              <w:left w:val="single" w:sz="4" w:space="0" w:color="auto"/>
              <w:bottom w:val="single" w:sz="4" w:space="0" w:color="auto"/>
              <w:right w:val="single" w:sz="4" w:space="0" w:color="auto"/>
            </w:tcBorders>
          </w:tcPr>
          <w:p w14:paraId="40995CAC"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6850055"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76AB284"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51E30C7"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4B619D1" w14:textId="77777777" w:rsidR="00427A67" w:rsidRPr="00F14ECB" w:rsidRDefault="00427A67" w:rsidP="00F77688">
            <w:pPr>
              <w:jc w:val="center"/>
              <w:rPr>
                <w:rFonts w:ascii="Arial Narrow" w:hAnsi="Arial Narrow" w:cs="Arial"/>
                <w:sz w:val="22"/>
                <w:szCs w:val="22"/>
              </w:rPr>
            </w:pPr>
          </w:p>
        </w:tc>
      </w:tr>
      <w:tr w:rsidR="00427A67" w:rsidRPr="00F14ECB" w14:paraId="6D65EC43" w14:textId="19094FFA" w:rsidTr="00F14ECB">
        <w:trPr>
          <w:trHeight w:val="602"/>
        </w:trPr>
        <w:tc>
          <w:tcPr>
            <w:tcW w:w="477" w:type="dxa"/>
            <w:tcBorders>
              <w:top w:val="single" w:sz="4" w:space="0" w:color="auto"/>
              <w:left w:val="single" w:sz="4" w:space="0" w:color="auto"/>
              <w:bottom w:val="single" w:sz="4" w:space="0" w:color="auto"/>
              <w:right w:val="single" w:sz="4" w:space="0" w:color="auto"/>
            </w:tcBorders>
          </w:tcPr>
          <w:p w14:paraId="5F1580E3" w14:textId="77777777" w:rsidR="00427A67" w:rsidRPr="00F14ECB" w:rsidRDefault="00427A67" w:rsidP="00F77688">
            <w:pPr>
              <w:jc w:val="center"/>
              <w:rPr>
                <w:rFonts w:ascii="Arial Narrow" w:hAnsi="Arial Narrow" w:cs="Arial"/>
                <w:sz w:val="22"/>
                <w:szCs w:val="22"/>
              </w:rPr>
            </w:pPr>
          </w:p>
          <w:p w14:paraId="56FE7382" w14:textId="77777777" w:rsidR="00427A67" w:rsidRPr="00F14ECB" w:rsidRDefault="00427A67" w:rsidP="00F77688">
            <w:pPr>
              <w:jc w:val="center"/>
              <w:rPr>
                <w:rFonts w:ascii="Arial Narrow" w:hAnsi="Arial Narrow" w:cs="Arial"/>
                <w:sz w:val="22"/>
                <w:szCs w:val="22"/>
              </w:rPr>
            </w:pPr>
            <w:r w:rsidRPr="00F14ECB">
              <w:rPr>
                <w:rFonts w:ascii="Arial Narrow" w:hAnsi="Arial Narrow" w:cs="Arial"/>
                <w:sz w:val="22"/>
                <w:szCs w:val="22"/>
              </w:rPr>
              <w:t>17</w:t>
            </w:r>
          </w:p>
        </w:tc>
        <w:tc>
          <w:tcPr>
            <w:tcW w:w="3208" w:type="dxa"/>
            <w:tcBorders>
              <w:top w:val="single" w:sz="4" w:space="0" w:color="auto"/>
              <w:left w:val="single" w:sz="4" w:space="0" w:color="auto"/>
              <w:bottom w:val="single" w:sz="4" w:space="0" w:color="auto"/>
              <w:right w:val="single" w:sz="4" w:space="0" w:color="auto"/>
            </w:tcBorders>
          </w:tcPr>
          <w:p w14:paraId="39353D2D" w14:textId="77777777" w:rsidR="00427A67" w:rsidRPr="00F14ECB" w:rsidRDefault="00427A67" w:rsidP="00F77688">
            <w:pPr>
              <w:rPr>
                <w:rFonts w:ascii="Arial Narrow" w:hAnsi="Arial Narrow" w:cs="Arial"/>
                <w:sz w:val="22"/>
                <w:szCs w:val="22"/>
              </w:rPr>
            </w:pPr>
            <w:r w:rsidRPr="00F14ECB">
              <w:rPr>
                <w:rFonts w:ascii="Arial Narrow" w:hAnsi="Arial Narrow" w:cs="Arial"/>
                <w:sz w:val="22"/>
                <w:szCs w:val="22"/>
              </w:rPr>
              <w:t>Antifreeze – See Enclosed Spec Sheet</w:t>
            </w:r>
          </w:p>
        </w:tc>
        <w:tc>
          <w:tcPr>
            <w:tcW w:w="1530" w:type="dxa"/>
            <w:tcBorders>
              <w:top w:val="single" w:sz="4" w:space="0" w:color="auto"/>
              <w:left w:val="single" w:sz="4" w:space="0" w:color="auto"/>
              <w:bottom w:val="single" w:sz="4" w:space="0" w:color="auto"/>
              <w:right w:val="single" w:sz="4" w:space="0" w:color="auto"/>
            </w:tcBorders>
          </w:tcPr>
          <w:p w14:paraId="4A78AC82"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27EC3CE"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42A81BE" w14:textId="77777777" w:rsidR="00427A67" w:rsidRPr="00F14ECB" w:rsidRDefault="00427A67" w:rsidP="00F77688">
            <w:pPr>
              <w:jc w:val="center"/>
              <w:rPr>
                <w:rFonts w:ascii="Arial Narrow" w:hAnsi="Arial Narrow"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B3C250C" w14:textId="77777777" w:rsidR="00427A67" w:rsidRPr="00F14ECB" w:rsidRDefault="00427A67" w:rsidP="00F77688">
            <w:pPr>
              <w:jc w:val="center"/>
              <w:rPr>
                <w:rFonts w:ascii="Arial Narrow" w:hAnsi="Arial Narrow"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4DF6A0" w14:textId="77777777" w:rsidR="00427A67" w:rsidRPr="00F14ECB" w:rsidRDefault="00427A67" w:rsidP="00F77688">
            <w:pPr>
              <w:jc w:val="center"/>
              <w:rPr>
                <w:rFonts w:ascii="Arial Narrow" w:hAnsi="Arial Narrow" w:cs="Arial"/>
                <w:sz w:val="22"/>
                <w:szCs w:val="22"/>
              </w:rPr>
            </w:pPr>
          </w:p>
        </w:tc>
      </w:tr>
    </w:tbl>
    <w:p w14:paraId="7A25BB4D" w14:textId="77777777" w:rsidR="00427A67" w:rsidRPr="00FA4666" w:rsidRDefault="00427A67" w:rsidP="00427A67">
      <w:pPr>
        <w:jc w:val="center"/>
        <w:rPr>
          <w:rFonts w:ascii="Arial" w:hAnsi="Arial" w:cs="Arial"/>
          <w:b/>
          <w:i/>
          <w:color w:val="000000"/>
        </w:rPr>
      </w:pPr>
    </w:p>
    <w:p w14:paraId="7719101B" w14:textId="51063C8A" w:rsidR="00427A67" w:rsidRDefault="00427A67" w:rsidP="00124679">
      <w:pPr>
        <w:widowControl w:val="0"/>
        <w:tabs>
          <w:tab w:val="left" w:pos="1099"/>
          <w:tab w:val="left" w:pos="2250"/>
        </w:tabs>
        <w:autoSpaceDE w:val="0"/>
        <w:autoSpaceDN w:val="0"/>
        <w:adjustRightInd w:val="0"/>
        <w:rPr>
          <w:rFonts w:ascii="Arial Narrow" w:hAnsi="Arial Narrow"/>
          <w:sz w:val="20"/>
          <w:szCs w:val="20"/>
        </w:rPr>
      </w:pPr>
    </w:p>
    <w:p w14:paraId="774D4CDA" w14:textId="6B8A356A"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303004D7" w14:textId="3D368426"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6F7869B0" w14:textId="797B7481"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1031648A" w14:textId="51EAB65B"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3462B20D" w14:textId="49557344"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6E33C9AC" w14:textId="53CCC0BF"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710B4390" w14:textId="582BE5E5"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271F6254" w14:textId="7A0BE5B6"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357875F9" w14:textId="695298DD"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20BF3419" w14:textId="623E6671"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0EECE235" w14:textId="30AEC6F9" w:rsidR="00F14ECB" w:rsidRDefault="00F14ECB" w:rsidP="00124679">
      <w:pPr>
        <w:widowControl w:val="0"/>
        <w:tabs>
          <w:tab w:val="left" w:pos="1099"/>
          <w:tab w:val="left" w:pos="2250"/>
        </w:tabs>
        <w:autoSpaceDE w:val="0"/>
        <w:autoSpaceDN w:val="0"/>
        <w:adjustRightInd w:val="0"/>
        <w:rPr>
          <w:rFonts w:ascii="Arial Narrow" w:hAnsi="Arial Narrow"/>
          <w:sz w:val="20"/>
          <w:szCs w:val="20"/>
        </w:rPr>
      </w:pPr>
    </w:p>
    <w:p w14:paraId="3C140F61" w14:textId="77777777" w:rsidR="00F14ECB" w:rsidRPr="007765B5" w:rsidRDefault="00F14ECB"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lastRenderedPageBreak/>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185955AC" w14:textId="363868BF" w:rsidR="0037083A" w:rsidRDefault="0037083A" w:rsidP="006A52C9">
      <w:pPr>
        <w:pStyle w:val="BodyText3"/>
        <w:jc w:val="center"/>
        <w:rPr>
          <w:rFonts w:ascii="Arial Narrow" w:hAnsi="Arial Narrow" w:cs="Arial"/>
          <w:b/>
          <w:bCs/>
          <w:sz w:val="22"/>
          <w:szCs w:val="22"/>
        </w:rPr>
      </w:pPr>
    </w:p>
    <w:sectPr w:rsidR="0037083A" w:rsidSect="008B0A33">
      <w:headerReference w:type="default" r:id="rId46"/>
      <w:footerReference w:type="default" r:id="rId47"/>
      <w:headerReference w:type="first" r:id="rId48"/>
      <w:footerReference w:type="first" r:id="rId49"/>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9B75" w14:textId="77777777" w:rsidR="001B3562" w:rsidRDefault="001B3562" w:rsidP="004E68B3">
      <w:r>
        <w:separator/>
      </w:r>
    </w:p>
  </w:endnote>
  <w:endnote w:type="continuationSeparator" w:id="0">
    <w:p w14:paraId="1DC8370E" w14:textId="77777777" w:rsidR="001B3562" w:rsidRDefault="001B3562"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EFEE" w14:textId="77777777" w:rsidR="001B3562" w:rsidRDefault="001B3562" w:rsidP="004E68B3">
      <w:r>
        <w:separator/>
      </w:r>
    </w:p>
  </w:footnote>
  <w:footnote w:type="continuationSeparator" w:id="0">
    <w:p w14:paraId="7E272023" w14:textId="77777777" w:rsidR="001B3562" w:rsidRDefault="001B3562"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125514EA" w:rsidR="0007026C" w:rsidRPr="006C375B" w:rsidRDefault="006C375B" w:rsidP="006C375B">
    <w:pPr>
      <w:pStyle w:val="Header"/>
      <w:jc w:val="center"/>
      <w:rPr>
        <w:rFonts w:ascii="Arial Narrow" w:hAnsi="Arial Narrow"/>
        <w:b/>
        <w:bCs/>
      </w:rPr>
    </w:pPr>
    <w:r>
      <w:rPr>
        <w:rFonts w:ascii="Arial Narrow" w:hAnsi="Arial Narrow"/>
        <w:b/>
        <w:bCs/>
      </w:rPr>
      <w:t>1011-AF-OIL &amp; LUBRICANTS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428F2712" w:rsidR="00604D1B" w:rsidRPr="00604D1B" w:rsidRDefault="006C375B" w:rsidP="006C375B">
    <w:pPr>
      <w:pStyle w:val="Header"/>
      <w:ind w:firstLine="720"/>
      <w:jc w:val="center"/>
      <w:rPr>
        <w:rFonts w:ascii="Arial Narrow" w:hAnsi="Arial Narrow"/>
        <w:b/>
        <w:bCs/>
      </w:rPr>
    </w:pPr>
    <w:r>
      <w:rPr>
        <w:rFonts w:ascii="Arial Narrow" w:hAnsi="Arial Narrow"/>
        <w:b/>
        <w:bCs/>
      </w:rPr>
      <w:t>1011-AF- OIL &amp; LUBRICANTS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9"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2"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8"/>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7"/>
  </w:num>
  <w:num w:numId="26" w16cid:durableId="11694478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0"/>
  </w:num>
  <w:num w:numId="32" w16cid:durableId="649940261">
    <w:abstractNumId w:val="2"/>
  </w:num>
  <w:num w:numId="33" w16cid:durableId="1085608660">
    <w:abstractNumId w:val="11"/>
  </w:num>
  <w:num w:numId="34" w16cid:durableId="36807451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B3562"/>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54F3D"/>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oter" Target="foot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9084</Words>
  <Characters>51782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4</cp:revision>
  <cp:lastPrinted>2022-05-10T15:47:00Z</cp:lastPrinted>
  <dcterms:created xsi:type="dcterms:W3CDTF">2022-05-10T15:51:00Z</dcterms:created>
  <dcterms:modified xsi:type="dcterms:W3CDTF">2022-05-25T13:48:00Z</dcterms:modified>
</cp:coreProperties>
</file>