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ageBreakBefore w:val="0"/>
        <w:shd w:fill="ffffff" w:val="clear"/>
        <w:rPr/>
      </w:pPr>
      <w:bookmarkStart w:colFirst="0" w:colLast="0" w:name="_xydxqrbxm536" w:id="0"/>
      <w:bookmarkEnd w:id="0"/>
      <w:r w:rsidDel="00000000" w:rsidR="00000000" w:rsidRPr="00000000">
        <w:rPr>
          <w:rtl w:val="0"/>
        </w:rPr>
        <w:t xml:space="preserve">Lindbergh Schools Request for Bids FAQ</w:t>
      </w:r>
    </w:p>
    <w:p w:rsidR="00000000" w:rsidDel="00000000" w:rsidP="00000000" w:rsidRDefault="00000000" w:rsidRPr="00000000" w14:paraId="00000002">
      <w:pPr>
        <w:pageBreakBefore w:val="0"/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Q. Will payment need to be made first, before picking up the equipment?</w:t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2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Yes, payments must be completed and verified before the pickup date.</w:t>
      </w:r>
    </w:p>
    <w:p w:rsidR="00000000" w:rsidDel="00000000" w:rsidP="00000000" w:rsidRDefault="00000000" w:rsidRPr="00000000" w14:paraId="00000006">
      <w:pPr>
        <w:pageBreakBefore w:val="0"/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Q. How would the school like to receive the payment? Wire Transfer, cashier's check, etc?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3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ACH deposit or cashier’s check are both acceptable forms of payment.</w:t>
      </w:r>
    </w:p>
    <w:p w:rsidR="00000000" w:rsidDel="00000000" w:rsidP="00000000" w:rsidRDefault="00000000" w:rsidRPr="00000000" w14:paraId="00000009">
      <w:pPr>
        <w:pageBreakBefore w:val="0"/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Q.  Will a deposit need to be submitted with the bid?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4"/>
        </w:numPr>
        <w:shd w:fill="ffffff" w:val="clear"/>
        <w:ind w:left="720" w:hanging="360"/>
        <w:rPr>
          <w:color w:val="222222"/>
          <w:u w:val="none"/>
        </w:rPr>
      </w:pPr>
      <w:r w:rsidDel="00000000" w:rsidR="00000000" w:rsidRPr="00000000">
        <w:rPr>
          <w:color w:val="222222"/>
          <w:rtl w:val="0"/>
        </w:rPr>
        <w:t xml:space="preserve">No. You will not need to submit a deposit. Payment must be made before pickup.</w:t>
      </w:r>
    </w:p>
    <w:p w:rsidR="00000000" w:rsidDel="00000000" w:rsidP="00000000" w:rsidRDefault="00000000" w:rsidRPr="00000000" w14:paraId="0000000C">
      <w:pPr>
        <w:shd w:fill="ffffff" w:val="clear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Q. Other than asset tags vendors must remove, are there any permanent etchings/engraving on any of the device cases? If so, can you provide photos of those examples?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5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There may be a white envelope label or sticker on the back or on the lid of some devices. All of which is removable. Photos included in a document posted on Vendor Registry.</w:t>
      </w:r>
    </w:p>
    <w:p w:rsidR="00000000" w:rsidDel="00000000" w:rsidP="00000000" w:rsidRDefault="00000000" w:rsidRPr="00000000" w14:paraId="0000000F">
      <w:pPr>
        <w:pageBreakBefore w:val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Q. Are there any restrictions on the size of truck at the loading dock where the palletized assets are to be removed?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6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We can accommodate box trucks and regular cabs with up to 53' trailers. A sleeper cab w/ a 53' would be tight, but a skillful operator could dock it.</w:t>
      </w:r>
    </w:p>
    <w:p w:rsidR="00000000" w:rsidDel="00000000" w:rsidP="00000000" w:rsidRDefault="00000000" w:rsidRPr="00000000" w14:paraId="00000012">
      <w:pPr>
        <w:pageBreakBefore w:val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color w:val="222222"/>
          <w:highlight w:val="whit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Q. Does your loading dock facility have access to any pallet jack tools or a forklift the vendor can utilize in the removal process?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7"/>
        </w:numPr>
        <w:ind w:left="72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We have manual pallet jacks available.</w:t>
      </w:r>
    </w:p>
    <w:p w:rsidR="00000000" w:rsidDel="00000000" w:rsidP="00000000" w:rsidRDefault="00000000" w:rsidRPr="00000000" w14:paraId="00000015">
      <w:pPr>
        <w:pageBreakBefore w:val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Q. Will a Certificate of Insurance or R2 Certification need to be submitted with the bid?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ind w:left="720" w:hanging="360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Yes, certificates must be submitted with bids.</w:t>
      </w:r>
    </w:p>
    <w:p w:rsidR="00000000" w:rsidDel="00000000" w:rsidP="00000000" w:rsidRDefault="00000000" w:rsidRPr="00000000" w14:paraId="00000018">
      <w:pPr>
        <w:shd w:fill="ffffff" w:val="clear"/>
        <w:ind w:left="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ind w:left="0" w:firstLine="0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