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BCB" w:rsidRPr="00952BCB" w:rsidRDefault="00952BCB" w:rsidP="00952BCB">
      <w:pPr>
        <w:pBdr>
          <w:top w:val="single" w:sz="12" w:space="1" w:color="auto"/>
          <w:bottom w:val="single" w:sz="12" w:space="1" w:color="auto"/>
        </w:pBdr>
        <w:spacing w:after="0" w:line="240" w:lineRule="atLeast"/>
        <w:jc w:val="center"/>
        <w:rPr>
          <w:rFonts w:ascii="Calibri" w:eastAsia="Times New Roman" w:hAnsi="Calibri" w:cs="Times New Roman"/>
          <w:b/>
          <w:bCs/>
          <w:sz w:val="32"/>
          <w:szCs w:val="20"/>
        </w:rPr>
      </w:pPr>
      <w:r w:rsidRPr="00952BCB">
        <w:rPr>
          <w:rFonts w:ascii="Calibri" w:eastAsia="Times New Roman" w:hAnsi="Calibri" w:cs="Times New Roman"/>
          <w:b/>
          <w:bCs/>
          <w:sz w:val="32"/>
          <w:szCs w:val="20"/>
        </w:rPr>
        <w:t>Sample Agreement</w:t>
      </w:r>
    </w:p>
    <w:p w:rsidR="00952BCB" w:rsidRPr="00952BCB" w:rsidRDefault="00952BCB" w:rsidP="00952BCB">
      <w:pPr>
        <w:spacing w:after="0" w:line="240" w:lineRule="atLeast"/>
        <w:rPr>
          <w:rFonts w:ascii="Calibri" w:eastAsia="Calibri" w:hAnsi="Calibri" w:cs="Times New Roman"/>
          <w:sz w:val="16"/>
          <w:szCs w:val="16"/>
        </w:rPr>
      </w:pPr>
    </w:p>
    <w:p w:rsidR="00952BCB" w:rsidRPr="00952BCB" w:rsidRDefault="00952BCB" w:rsidP="00952BCB">
      <w:pPr>
        <w:tabs>
          <w:tab w:val="right" w:pos="936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b/>
          <w:spacing w:val="-2"/>
          <w:szCs w:val="20"/>
        </w:rPr>
        <w:t>THIS AGREEMENT</w:t>
      </w:r>
      <w:r w:rsidRPr="00952BCB">
        <w:rPr>
          <w:rFonts w:ascii="Calibri" w:eastAsia="Times New Roman" w:hAnsi="Calibri" w:cs="Times New Roman"/>
          <w:spacing w:val="-2"/>
          <w:szCs w:val="20"/>
        </w:rPr>
        <w:t xml:space="preserve"> is by and between INDIAN RIVER COUNTY, a Political Subdivision of the State of Florida organized and existing under the Laws of the State of Florida, (hereinafter called OWNER) and </w:t>
      </w:r>
      <w:r w:rsidRPr="00952BCB">
        <w:rPr>
          <w:rFonts w:ascii="Calibri" w:eastAsia="Times New Roman" w:hAnsi="Calibri" w:cs="Times New Roman"/>
          <w:spacing w:val="-2"/>
          <w:szCs w:val="20"/>
          <w:u w:val="single"/>
        </w:rPr>
        <w:tab/>
      </w:r>
      <w:r w:rsidRPr="00952BCB">
        <w:rPr>
          <w:rFonts w:ascii="Calibri" w:eastAsia="Times New Roman" w:hAnsi="Calibri" w:cs="Times New Roman"/>
          <w:spacing w:val="-2"/>
          <w:szCs w:val="20"/>
        </w:rPr>
        <w:t xml:space="preserve"> </w:t>
      </w:r>
    </w:p>
    <w:p w:rsidR="00952BCB" w:rsidRPr="00952BCB" w:rsidRDefault="00952BCB" w:rsidP="00952BCB">
      <w:pPr>
        <w:tabs>
          <w:tab w:val="right" w:pos="100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(hereinafter called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OWNER and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in consideration of the mutual covenants hereinafter set forth, agree as follows:</w:t>
      </w:r>
    </w:p>
    <w:p w:rsidR="00952BCB" w:rsidRPr="00952BCB" w:rsidRDefault="00952BCB" w:rsidP="00952BCB">
      <w:pPr>
        <w:tabs>
          <w:tab w:val="left" w:pos="-72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keepNext/>
        <w:widowControl w:val="0"/>
        <w:spacing w:after="0" w:line="240" w:lineRule="atLeast"/>
        <w:outlineLvl w:val="0"/>
        <w:rPr>
          <w:rFonts w:ascii="Calibri" w:eastAsia="Times New Roman" w:hAnsi="Calibri" w:cs="Times New Roman"/>
          <w:b/>
          <w:szCs w:val="20"/>
          <w:u w:val="single"/>
        </w:rPr>
      </w:pPr>
      <w:bookmarkStart w:id="0" w:name="_Toc514470319"/>
      <w:r w:rsidRPr="00952BCB">
        <w:rPr>
          <w:rFonts w:ascii="Calibri" w:eastAsia="Times New Roman" w:hAnsi="Calibri" w:cs="Times New Roman"/>
          <w:b/>
          <w:szCs w:val="20"/>
          <w:u w:val="single"/>
        </w:rPr>
        <w:t>ARTICLE 1 - WORK</w:t>
      </w:r>
      <w:bookmarkEnd w:id="0"/>
    </w:p>
    <w:p w:rsidR="00952BCB" w:rsidRPr="00952BCB" w:rsidRDefault="00952BCB" w:rsidP="00952BCB">
      <w:pPr>
        <w:tabs>
          <w:tab w:val="left" w:pos="-720"/>
        </w:tabs>
        <w:suppressAutoHyphens/>
        <w:spacing w:after="0" w:line="240" w:lineRule="atLeast"/>
        <w:jc w:val="both"/>
        <w:rPr>
          <w:rFonts w:ascii="Calibri" w:eastAsia="Times New Roman" w:hAnsi="Calibri" w:cs="Times New Roman"/>
          <w:spacing w:val="-2"/>
          <w:szCs w:val="20"/>
        </w:rPr>
      </w:pPr>
    </w:p>
    <w:p w:rsidR="00952BCB" w:rsidRPr="00952BCB" w:rsidRDefault="00E45C04" w:rsidP="00B07808">
      <w:pPr>
        <w:tabs>
          <w:tab w:val="left" w:pos="-720"/>
        </w:tabs>
        <w:suppressAutoHyphens/>
        <w:spacing w:after="0" w:line="240" w:lineRule="atLeast"/>
        <w:jc w:val="both"/>
        <w:rPr>
          <w:rFonts w:ascii="Calibri" w:eastAsia="Times New Roman" w:hAnsi="Calibri" w:cs="Times New Roman"/>
          <w:spacing w:val="-2"/>
          <w:szCs w:val="20"/>
        </w:rPr>
      </w:pPr>
      <w:r>
        <w:rPr>
          <w:rFonts w:ascii="Calibri" w:eastAsia="Times New Roman" w:hAnsi="Calibri" w:cs="Times New Roman"/>
          <w:spacing w:val="-2"/>
          <w:szCs w:val="20"/>
        </w:rPr>
        <w:t>BROKER</w:t>
      </w:r>
      <w:r w:rsidR="00952BCB" w:rsidRPr="00952BCB">
        <w:rPr>
          <w:rFonts w:ascii="Calibri" w:eastAsia="Times New Roman" w:hAnsi="Calibri" w:cs="Times New Roman"/>
          <w:spacing w:val="-2"/>
          <w:szCs w:val="20"/>
        </w:rPr>
        <w:t xml:space="preserve"> shall complete all Work as specified or indicated in the Contract Documents.  The Work </w:t>
      </w:r>
      <w:r w:rsidR="00B07808">
        <w:rPr>
          <w:rFonts w:ascii="Calibri" w:eastAsia="Times New Roman" w:hAnsi="Calibri" w:cs="Times New Roman"/>
          <w:spacing w:val="-2"/>
          <w:szCs w:val="20"/>
        </w:rPr>
        <w:t xml:space="preserve">was advertised and awarded through Request for Proposals 2024008, and </w:t>
      </w:r>
      <w:r w:rsidR="00952BCB" w:rsidRPr="00952BCB">
        <w:rPr>
          <w:rFonts w:ascii="Calibri" w:eastAsia="Times New Roman" w:hAnsi="Calibri" w:cs="Times New Roman"/>
          <w:spacing w:val="-2"/>
          <w:szCs w:val="20"/>
        </w:rPr>
        <w:t xml:space="preserve">is generally described as </w:t>
      </w:r>
      <w:r w:rsidR="00B07808">
        <w:rPr>
          <w:rFonts w:ascii="Calibri" w:eastAsia="Times New Roman" w:hAnsi="Calibri" w:cs="Times New Roman"/>
          <w:spacing w:val="-2"/>
          <w:szCs w:val="20"/>
        </w:rPr>
        <w:t>Property and Casualty Insurance Broker Services</w:t>
      </w:r>
      <w:r w:rsidR="00855026">
        <w:rPr>
          <w:rFonts w:ascii="Calibri" w:eastAsia="Times New Roman" w:hAnsi="Calibri" w:cs="Times New Roman"/>
          <w:spacing w:val="-2"/>
          <w:szCs w:val="20"/>
        </w:rPr>
        <w:t>, and more explicitly defined in Attachment A.</w:t>
      </w:r>
    </w:p>
    <w:p w:rsidR="00952BCB" w:rsidRPr="00952BCB" w:rsidRDefault="00952BCB" w:rsidP="00952BCB">
      <w:pPr>
        <w:tabs>
          <w:tab w:val="left" w:pos="-72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widowControl w:val="0"/>
        <w:spacing w:after="0" w:line="240" w:lineRule="atLeast"/>
        <w:outlineLvl w:val="0"/>
        <w:rPr>
          <w:rFonts w:ascii="Calibri" w:eastAsia="Times New Roman" w:hAnsi="Calibri" w:cs="Times New Roman"/>
          <w:b/>
          <w:szCs w:val="20"/>
          <w:u w:val="single"/>
        </w:rPr>
      </w:pPr>
      <w:bookmarkStart w:id="1" w:name="_Toc514470322"/>
      <w:r w:rsidRPr="00952BCB">
        <w:rPr>
          <w:rFonts w:ascii="Calibri" w:eastAsia="Times New Roman" w:hAnsi="Calibri" w:cs="Times New Roman"/>
          <w:b/>
          <w:szCs w:val="20"/>
          <w:u w:val="single"/>
        </w:rPr>
        <w:t xml:space="preserve">ARTICLE </w:t>
      </w:r>
      <w:bookmarkEnd w:id="1"/>
      <w:r w:rsidR="00B07808">
        <w:rPr>
          <w:rFonts w:ascii="Calibri" w:eastAsia="Times New Roman" w:hAnsi="Calibri" w:cs="Times New Roman"/>
          <w:b/>
          <w:szCs w:val="20"/>
          <w:u w:val="single"/>
        </w:rPr>
        <w:t>2 - TERM</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B07808" w:rsidP="00855026">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Pr>
          <w:rFonts w:ascii="Calibri" w:eastAsia="Times New Roman" w:hAnsi="Calibri" w:cs="Times New Roman"/>
          <w:spacing w:val="-2"/>
          <w:szCs w:val="20"/>
        </w:rPr>
        <w:t>The term of the agreement shall begin January 1, 2024</w:t>
      </w:r>
      <w:r w:rsidR="00855026">
        <w:rPr>
          <w:rFonts w:ascii="Calibri" w:eastAsia="Times New Roman" w:hAnsi="Calibri" w:cs="Times New Roman"/>
          <w:spacing w:val="-2"/>
          <w:szCs w:val="20"/>
        </w:rPr>
        <w:t xml:space="preserve"> for a one-year period. The agreement may be extended for up to four additional one-year terms.</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keepNext/>
        <w:widowControl w:val="0"/>
        <w:spacing w:after="0" w:line="240" w:lineRule="atLeast"/>
        <w:outlineLvl w:val="0"/>
        <w:rPr>
          <w:rFonts w:ascii="Calibri" w:eastAsia="Times New Roman" w:hAnsi="Calibri" w:cs="Times New Roman"/>
          <w:b/>
          <w:szCs w:val="20"/>
          <w:u w:val="single"/>
        </w:rPr>
      </w:pPr>
      <w:bookmarkStart w:id="2" w:name="_Toc514470323"/>
      <w:r w:rsidRPr="00952BCB">
        <w:rPr>
          <w:rFonts w:ascii="Calibri" w:eastAsia="Times New Roman" w:hAnsi="Calibri" w:cs="Times New Roman"/>
          <w:b/>
          <w:szCs w:val="20"/>
          <w:u w:val="single"/>
        </w:rPr>
        <w:t>ARTICLE 4 - CONTRACT PRICE</w:t>
      </w:r>
      <w:bookmarkEnd w:id="2"/>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855026"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u w:val="single"/>
        </w:rPr>
      </w:pPr>
      <w:r>
        <w:rPr>
          <w:rFonts w:ascii="Calibri" w:eastAsia="Times New Roman" w:hAnsi="Calibri" w:cs="Times New Roman"/>
          <w:spacing w:val="-2"/>
          <w:szCs w:val="20"/>
        </w:rPr>
        <w:t>OWNER shall pay BROKER fees as detailed in Attachment B.</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keepNext/>
        <w:widowControl w:val="0"/>
        <w:spacing w:after="0" w:line="240" w:lineRule="atLeast"/>
        <w:outlineLvl w:val="0"/>
        <w:rPr>
          <w:rFonts w:ascii="Calibri" w:eastAsia="Times New Roman" w:hAnsi="Calibri" w:cs="Times New Roman"/>
          <w:b/>
          <w:szCs w:val="20"/>
          <w:u w:val="single"/>
        </w:rPr>
      </w:pPr>
      <w:bookmarkStart w:id="3" w:name="_Toc514470324"/>
      <w:r w:rsidRPr="00952BCB">
        <w:rPr>
          <w:rFonts w:ascii="Calibri" w:eastAsia="Times New Roman" w:hAnsi="Calibri" w:cs="Times New Roman"/>
          <w:b/>
          <w:szCs w:val="20"/>
          <w:u w:val="single"/>
        </w:rPr>
        <w:t>ARTICLE 5 - PAYMENT PROCEDURES</w:t>
      </w:r>
      <w:bookmarkEnd w:id="3"/>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r w:rsidRPr="00952BCB">
        <w:rPr>
          <w:rFonts w:ascii="Calibri" w:eastAsia="Times New Roman" w:hAnsi="Calibri" w:cs="Times New Roman"/>
          <w:spacing w:val="-2"/>
          <w:szCs w:val="20"/>
        </w:rPr>
        <w:t>5.01</w:t>
      </w:r>
      <w:r w:rsidRPr="00952BCB">
        <w:rPr>
          <w:rFonts w:ascii="Calibri" w:eastAsia="Times New Roman" w:hAnsi="Calibri" w:cs="Times New Roman"/>
          <w:spacing w:val="-2"/>
          <w:szCs w:val="20"/>
        </w:rPr>
        <w:tab/>
        <w:t>Method of Payment</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p>
    <w:p w:rsidR="00952BCB" w:rsidRPr="00952BCB" w:rsidRDefault="00952BCB" w:rsidP="00B97543">
      <w:pPr>
        <w:tabs>
          <w:tab w:val="left" w:pos="0"/>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Owner shall make only one payment for the entire amount of the contract when the work has been completed. Upon a determination of satisfactory completion, the COUNTY Project Manager will authorize payment to be made.  All payments for services shall be made to the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by the COUNTY in accordance with the Local Government Prompt Payment Act, as may be amended from time to time (Section 218.70, Florida Statutes, et seq.).</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r w:rsidRPr="00952BCB">
        <w:rPr>
          <w:rFonts w:ascii="Calibri" w:eastAsia="Times New Roman" w:hAnsi="Calibri" w:cs="Times New Roman"/>
          <w:spacing w:val="-2"/>
          <w:szCs w:val="20"/>
        </w:rPr>
        <w:t>5.02</w:t>
      </w:r>
      <w:r w:rsidRPr="00952BCB">
        <w:rPr>
          <w:rFonts w:ascii="Calibri" w:eastAsia="Times New Roman" w:hAnsi="Calibri" w:cs="Times New Roman"/>
          <w:spacing w:val="-2"/>
          <w:szCs w:val="20"/>
        </w:rPr>
        <w:tab/>
        <w:t>Acceptance of Final Payment as Release</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p>
    <w:p w:rsidR="00952BCB" w:rsidRPr="00952BCB" w:rsidRDefault="00952BCB" w:rsidP="00B9754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The acceptance by the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of final payment shall be and shall operate as a release to the OWNER from all claims and all liability to the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other than claims in stated amounts as may be specifically excepted by the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for all things done or furnished in connection with the work under this Agreement and for every act and neglect of the OWNER and others relating to or arising out of the work. Any payment, however, final or otherwise, shall not release the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or its sureties from any obligations under this Agreement, the Invitation to Bid or the Public Construction Bond.</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p>
    <w:p w:rsidR="00952BCB" w:rsidRPr="00952BCB" w:rsidRDefault="00952BCB" w:rsidP="00952BCB">
      <w:pPr>
        <w:keepNext/>
        <w:widowControl w:val="0"/>
        <w:spacing w:after="0" w:line="240" w:lineRule="atLeast"/>
        <w:outlineLvl w:val="0"/>
        <w:rPr>
          <w:rFonts w:ascii="Calibri" w:eastAsia="Times New Roman" w:hAnsi="Calibri" w:cs="Times New Roman"/>
          <w:b/>
          <w:szCs w:val="20"/>
          <w:u w:val="single"/>
        </w:rPr>
      </w:pPr>
      <w:bookmarkStart w:id="4" w:name="_Toc514470325"/>
      <w:r w:rsidRPr="00952BCB">
        <w:rPr>
          <w:rFonts w:ascii="Calibri" w:eastAsia="Times New Roman" w:hAnsi="Calibri" w:cs="Times New Roman"/>
          <w:b/>
          <w:szCs w:val="20"/>
          <w:u w:val="single"/>
        </w:rPr>
        <w:t>ARTICLE 6 - INDEMNIFICATION</w:t>
      </w:r>
      <w:bookmarkEnd w:id="4"/>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B9754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6.01</w:t>
      </w:r>
      <w:r w:rsidRPr="00952BCB">
        <w:rPr>
          <w:rFonts w:ascii="Calibri" w:eastAsia="Times New Roman" w:hAnsi="Calibri" w:cs="Times New Roman"/>
          <w:spacing w:val="-2"/>
          <w:szCs w:val="20"/>
        </w:rPr>
        <w:tab/>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shall indemnify and hold harmless the OWNER, and its officers and employees, from liabilities, damages, losses and costs, including, but not limited to, reasonable attorney’s fees, to the extent caused by the negligence, recklessness, or intentional wrongful misconduct of the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ab/>
        <w:t xml:space="preserve"> and persons employed or utilized by the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in the performance of the Work.</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keepNext/>
        <w:widowControl w:val="0"/>
        <w:spacing w:after="0" w:line="240" w:lineRule="atLeast"/>
        <w:outlineLvl w:val="0"/>
        <w:rPr>
          <w:rFonts w:ascii="Calibri" w:eastAsia="Times New Roman" w:hAnsi="Calibri" w:cs="Times New Roman"/>
          <w:b/>
          <w:szCs w:val="20"/>
          <w:u w:val="single"/>
        </w:rPr>
      </w:pPr>
      <w:bookmarkStart w:id="5" w:name="_Toc514470326"/>
      <w:r w:rsidRPr="00952BCB">
        <w:rPr>
          <w:rFonts w:ascii="Calibri" w:eastAsia="Times New Roman" w:hAnsi="Calibri" w:cs="Times New Roman"/>
          <w:b/>
          <w:szCs w:val="20"/>
          <w:u w:val="single"/>
        </w:rPr>
        <w:t xml:space="preserve">ARTICLE 7 - </w:t>
      </w:r>
      <w:r w:rsidR="00E45C04">
        <w:rPr>
          <w:rFonts w:ascii="Calibri" w:eastAsia="Times New Roman" w:hAnsi="Calibri" w:cs="Times New Roman"/>
          <w:b/>
          <w:szCs w:val="20"/>
          <w:u w:val="single"/>
        </w:rPr>
        <w:t>BROKER</w:t>
      </w:r>
      <w:r w:rsidRPr="00952BCB">
        <w:rPr>
          <w:rFonts w:ascii="Calibri" w:eastAsia="Times New Roman" w:hAnsi="Calibri" w:cs="Times New Roman"/>
          <w:b/>
          <w:szCs w:val="20"/>
          <w:u w:val="single"/>
        </w:rPr>
        <w:t>’S REPRESENTATIONS</w:t>
      </w:r>
      <w:bookmarkEnd w:id="5"/>
    </w:p>
    <w:p w:rsidR="00952BCB" w:rsidRPr="00952BCB" w:rsidRDefault="00952BCB" w:rsidP="00952BCB">
      <w:pPr>
        <w:spacing w:after="0" w:line="240" w:lineRule="atLeast"/>
        <w:rPr>
          <w:rFonts w:ascii="Calibri" w:eastAsia="Times New Roman" w:hAnsi="Calibri" w:cs="Times New Roman"/>
          <w:szCs w:val="20"/>
        </w:rPr>
      </w:pPr>
    </w:p>
    <w:p w:rsidR="00952BCB" w:rsidRPr="00952BCB" w:rsidRDefault="00952BCB" w:rsidP="00952BCB">
      <w:pPr>
        <w:spacing w:after="0" w:line="240" w:lineRule="atLeast"/>
        <w:rPr>
          <w:rFonts w:ascii="Calibri" w:eastAsia="Times New Roman" w:hAnsi="Calibri" w:cs="Times New Roman"/>
          <w:szCs w:val="20"/>
        </w:rPr>
      </w:pPr>
      <w:r w:rsidRPr="00952BCB">
        <w:rPr>
          <w:rFonts w:ascii="Calibri" w:eastAsia="Times New Roman" w:hAnsi="Calibri" w:cs="Times New Roman"/>
          <w:szCs w:val="20"/>
        </w:rPr>
        <w:t>7.01</w:t>
      </w:r>
      <w:r w:rsidRPr="00952BCB">
        <w:rPr>
          <w:rFonts w:ascii="Calibri" w:eastAsia="Times New Roman" w:hAnsi="Calibri" w:cs="Times New Roman"/>
          <w:szCs w:val="20"/>
        </w:rPr>
        <w:tab/>
        <w:t xml:space="preserve">In order to induce OWNER to enter into this Agreement </w:t>
      </w:r>
      <w:r w:rsidR="00E45C04">
        <w:rPr>
          <w:rFonts w:ascii="Calibri" w:eastAsia="Times New Roman" w:hAnsi="Calibri" w:cs="Times New Roman"/>
          <w:szCs w:val="20"/>
        </w:rPr>
        <w:t>BROKER</w:t>
      </w:r>
      <w:r w:rsidRPr="00952BCB">
        <w:rPr>
          <w:rFonts w:ascii="Calibri" w:eastAsia="Times New Roman" w:hAnsi="Calibri" w:cs="Times New Roman"/>
          <w:szCs w:val="20"/>
        </w:rPr>
        <w:t xml:space="preserve"> makes the following representations:</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r w:rsidRPr="00952BCB">
        <w:rPr>
          <w:rFonts w:ascii="Calibri" w:eastAsia="Times New Roman" w:hAnsi="Calibri" w:cs="Times New Roman"/>
          <w:spacing w:val="-2"/>
          <w:szCs w:val="20"/>
        </w:rPr>
        <w:tab/>
        <w:t>A.</w:t>
      </w:r>
      <w:r w:rsidRPr="00952BCB">
        <w:rPr>
          <w:rFonts w:ascii="Calibri" w:eastAsia="Times New Roman" w:hAnsi="Calibri" w:cs="Times New Roman"/>
          <w:spacing w:val="-2"/>
          <w:szCs w:val="20"/>
        </w:rPr>
        <w:tab/>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has examined and carefully studied the Contract Documents and the other related data identified in the Invitation to Bid documents.</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r w:rsidRPr="00952BCB">
        <w:rPr>
          <w:rFonts w:ascii="Calibri" w:eastAsia="Times New Roman" w:hAnsi="Calibri" w:cs="Times New Roman"/>
          <w:spacing w:val="-2"/>
          <w:szCs w:val="20"/>
        </w:rPr>
        <w:tab/>
        <w:t>B.</w:t>
      </w:r>
      <w:r w:rsidRPr="00952BCB">
        <w:rPr>
          <w:rFonts w:ascii="Calibri" w:eastAsia="Times New Roman" w:hAnsi="Calibri" w:cs="Times New Roman"/>
          <w:spacing w:val="-2"/>
          <w:szCs w:val="20"/>
        </w:rPr>
        <w:tab/>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has visited the Site and become familiar with and is satisfied as to the general, local, and Site conditions that may affect cost, progress, and performance of the Work.</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r w:rsidRPr="00952BCB">
        <w:rPr>
          <w:rFonts w:ascii="Calibri" w:eastAsia="Times New Roman" w:hAnsi="Calibri" w:cs="Times New Roman"/>
          <w:spacing w:val="-2"/>
          <w:szCs w:val="20"/>
        </w:rPr>
        <w:tab/>
        <w:t>C.</w:t>
      </w:r>
      <w:r w:rsidRPr="00952BCB">
        <w:rPr>
          <w:rFonts w:ascii="Calibri" w:eastAsia="Times New Roman" w:hAnsi="Calibri" w:cs="Times New Roman"/>
          <w:spacing w:val="-2"/>
          <w:szCs w:val="20"/>
        </w:rPr>
        <w:tab/>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is familiar with and is satisfied as to all federal, state, and local Laws and Regulations that may affect cost, progress, and performance of the Work.</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r w:rsidRPr="00952BCB">
        <w:rPr>
          <w:rFonts w:ascii="Calibri" w:eastAsia="Times New Roman" w:hAnsi="Calibri" w:cs="Times New Roman"/>
          <w:spacing w:val="-2"/>
          <w:szCs w:val="20"/>
        </w:rPr>
        <w:tab/>
        <w:t>D.</w:t>
      </w:r>
      <w:r w:rsidRPr="00952BCB">
        <w:rPr>
          <w:rFonts w:ascii="Calibri" w:eastAsia="Times New Roman" w:hAnsi="Calibri" w:cs="Times New Roman"/>
          <w:spacing w:val="-2"/>
          <w:szCs w:val="20"/>
        </w:rPr>
        <w:tab/>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has obtained and carefully studied (or assumes responsibility for having done so) all additional or supplementary examinations, investigations, explorations, tests, studies, and data concerning conditions (surface, subsurface, and Underground Facilities) at or contiguous to the Site which may affect cost, progress, or performance of the Work or which relate to any aspect of the means, methods, techniques, sequences, and procedures of construction to be employed by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including applying the specific means, methods, techniques, sequences, and procedures of construction, if any, expressly required by the Contract Documents to be employed by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and safety precautions and programs incident thereto.</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r w:rsidRPr="00952BCB">
        <w:rPr>
          <w:rFonts w:ascii="Calibri" w:eastAsia="Times New Roman" w:hAnsi="Calibri" w:cs="Times New Roman"/>
          <w:spacing w:val="-2"/>
          <w:szCs w:val="20"/>
        </w:rPr>
        <w:tab/>
        <w:t>E.</w:t>
      </w:r>
      <w:r w:rsidRPr="00952BCB">
        <w:rPr>
          <w:rFonts w:ascii="Calibri" w:eastAsia="Times New Roman" w:hAnsi="Calibri" w:cs="Times New Roman"/>
          <w:spacing w:val="-2"/>
          <w:szCs w:val="20"/>
        </w:rPr>
        <w:tab/>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does not consider that any further examinations, investigations, explorations, tests, studies, or data are necessary for the performance of the Work at the Contract Price, within the Contract Times, and in accordance with the other terms and conditions of the Contract Documents.</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r w:rsidRPr="00952BCB">
        <w:rPr>
          <w:rFonts w:ascii="Calibri" w:eastAsia="Times New Roman" w:hAnsi="Calibri" w:cs="Times New Roman"/>
          <w:spacing w:val="-2"/>
          <w:szCs w:val="20"/>
        </w:rPr>
        <w:tab/>
        <w:t>F.</w:t>
      </w:r>
      <w:r w:rsidRPr="00952BCB">
        <w:rPr>
          <w:rFonts w:ascii="Calibri" w:eastAsia="Times New Roman" w:hAnsi="Calibri" w:cs="Times New Roman"/>
          <w:spacing w:val="-2"/>
          <w:szCs w:val="20"/>
        </w:rPr>
        <w:tab/>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is aware of the general nature of work to be performed by OWNER and others at the Site that relates to the Work as indicated in the Contract Documents.</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r w:rsidRPr="00952BCB">
        <w:rPr>
          <w:rFonts w:ascii="Calibri" w:eastAsia="Times New Roman" w:hAnsi="Calibri" w:cs="Times New Roman"/>
          <w:spacing w:val="-2"/>
          <w:szCs w:val="20"/>
        </w:rPr>
        <w:tab/>
        <w:t>G.</w:t>
      </w:r>
      <w:r w:rsidRPr="00952BCB">
        <w:rPr>
          <w:rFonts w:ascii="Calibri" w:eastAsia="Times New Roman" w:hAnsi="Calibri" w:cs="Times New Roman"/>
          <w:spacing w:val="-2"/>
          <w:szCs w:val="20"/>
        </w:rPr>
        <w:tab/>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has correlated the information known to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information and observations obtained from visits to the Site, reports and drawings identified in the Contract Documents, and all additional examinations, investigations, explorations, tests, studies, and data with the Contract Documents.</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r w:rsidRPr="00952BCB">
        <w:rPr>
          <w:rFonts w:ascii="Calibri" w:eastAsia="Times New Roman" w:hAnsi="Calibri" w:cs="Times New Roman"/>
          <w:spacing w:val="-2"/>
          <w:szCs w:val="20"/>
        </w:rPr>
        <w:tab/>
        <w:t>H.</w:t>
      </w:r>
      <w:r w:rsidRPr="00952BCB">
        <w:rPr>
          <w:rFonts w:ascii="Calibri" w:eastAsia="Times New Roman" w:hAnsi="Calibri" w:cs="Times New Roman"/>
          <w:spacing w:val="-2"/>
          <w:szCs w:val="20"/>
        </w:rPr>
        <w:tab/>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has given OWNER written notice of all conflicts, errors, ambiguities, or discrepancies that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has discovered in the Contract Documents, and the written resolution thereof by OWNER is acceptable to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r w:rsidRPr="00952BCB">
        <w:rPr>
          <w:rFonts w:ascii="Calibri" w:eastAsia="Times New Roman" w:hAnsi="Calibri" w:cs="Times New Roman"/>
          <w:spacing w:val="-2"/>
          <w:szCs w:val="20"/>
        </w:rPr>
        <w:tab/>
        <w:t>I.</w:t>
      </w:r>
      <w:r w:rsidRPr="00952BCB">
        <w:rPr>
          <w:rFonts w:ascii="Calibri" w:eastAsia="Times New Roman" w:hAnsi="Calibri" w:cs="Times New Roman"/>
          <w:spacing w:val="-2"/>
          <w:szCs w:val="20"/>
        </w:rPr>
        <w:tab/>
        <w:t>The Contract Documents are generally sufficient to indicate and convey understanding of all terms and conditions for performance and furnishing of the Work.</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p>
    <w:p w:rsidR="00952BCB" w:rsidRPr="000452D4" w:rsidRDefault="00952BCB" w:rsidP="000452D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ind w:left="720" w:hanging="720"/>
        <w:jc w:val="both"/>
        <w:rPr>
          <w:rFonts w:eastAsia="Times New Roman"/>
          <w:spacing w:val="-2"/>
          <w:szCs w:val="20"/>
        </w:rPr>
      </w:pPr>
      <w:r w:rsidRPr="00952BCB">
        <w:rPr>
          <w:rFonts w:ascii="Calibri" w:eastAsia="Times New Roman" w:hAnsi="Calibri" w:cs="Times New Roman"/>
          <w:spacing w:val="-2"/>
          <w:szCs w:val="20"/>
        </w:rPr>
        <w:tab/>
        <w:t>J.</w:t>
      </w:r>
      <w:r w:rsidRPr="00952BCB">
        <w:rPr>
          <w:rFonts w:ascii="Calibri" w:eastAsia="Times New Roman" w:hAnsi="Calibri" w:cs="Times New Roman"/>
          <w:spacing w:val="-2"/>
          <w:szCs w:val="20"/>
        </w:rPr>
        <w:tab/>
      </w:r>
      <w:bookmarkStart w:id="6" w:name="_Hlk57818478"/>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is registered with and will use </w:t>
      </w:r>
      <w:r w:rsidRPr="00952BCB">
        <w:rPr>
          <w:rFonts w:ascii="Calibri" w:eastAsia="Calibri" w:hAnsi="Calibri" w:cs="Times New Roman"/>
        </w:rPr>
        <w:t>the Department of Homeland Security’s E-Verify system (</w:t>
      </w:r>
      <w:hyperlink r:id="rId5" w:history="1">
        <w:r w:rsidRPr="00952BCB">
          <w:rPr>
            <w:rFonts w:ascii="Calibri" w:eastAsia="Calibri" w:hAnsi="Calibri" w:cs="Times New Roman"/>
            <w:color w:val="0000FF"/>
            <w:u w:val="single"/>
          </w:rPr>
          <w:t>www.e-verify.gov</w:t>
        </w:r>
      </w:hyperlink>
      <w:r w:rsidRPr="00952BCB">
        <w:rPr>
          <w:rFonts w:ascii="Calibri" w:eastAsia="Calibri" w:hAnsi="Calibri" w:cs="Times New Roman"/>
        </w:rPr>
        <w:t xml:space="preserve">) to confirm the employment eligibility of all newly hired employees for the duration of this agreement, as required by Section 448.095, F.S. </w:t>
      </w:r>
      <w:r w:rsidR="00E45C04">
        <w:t>BROKER</w:t>
      </w:r>
      <w:r w:rsidR="000452D4">
        <w:t xml:space="preserve"> is also responsible for obtaining an affidavit from all subcontractors, as required in Section 448.095(5)(b), F.S., stating the subcontractor does not employ, contract with, or subcontract with an unauthorized alien.</w:t>
      </w:r>
    </w:p>
    <w:p w:rsidR="00952BCB" w:rsidRPr="00952BCB" w:rsidRDefault="00952BCB" w:rsidP="00952BCB">
      <w:pPr>
        <w:keepNext/>
        <w:widowControl w:val="0"/>
        <w:spacing w:after="0" w:line="240" w:lineRule="atLeast"/>
        <w:outlineLvl w:val="0"/>
        <w:rPr>
          <w:rFonts w:ascii="Calibri" w:eastAsia="Times New Roman" w:hAnsi="Calibri" w:cs="Times New Roman"/>
          <w:u w:val="single"/>
        </w:rPr>
      </w:pPr>
      <w:bookmarkStart w:id="7" w:name="_Toc514470327"/>
      <w:bookmarkStart w:id="8" w:name="_Toc514470328"/>
      <w:bookmarkEnd w:id="6"/>
      <w:r w:rsidRPr="00952BCB">
        <w:rPr>
          <w:rFonts w:ascii="Calibri" w:eastAsia="Times New Roman" w:hAnsi="Calibri" w:cs="Times New Roman"/>
          <w:b/>
          <w:bCs/>
          <w:u w:val="single"/>
        </w:rPr>
        <w:lastRenderedPageBreak/>
        <w:t>ARTICLE 8 - CONTRACT DOCUMENTS</w:t>
      </w:r>
      <w:bookmarkEnd w:id="7"/>
    </w:p>
    <w:p w:rsidR="00952BCB" w:rsidRPr="00952BCB" w:rsidRDefault="00952BCB" w:rsidP="00952BCB">
      <w:pPr>
        <w:spacing w:after="0" w:line="240" w:lineRule="atLeast"/>
        <w:jc w:val="both"/>
        <w:rPr>
          <w:rFonts w:ascii="Calibri" w:eastAsia="Calibri" w:hAnsi="Calibri" w:cs="Times New Roman"/>
          <w:spacing w:val="-2"/>
        </w:rPr>
      </w:pPr>
    </w:p>
    <w:p w:rsidR="00952BCB" w:rsidRPr="00952BCB" w:rsidRDefault="00952BCB" w:rsidP="00952BCB">
      <w:pPr>
        <w:spacing w:after="0" w:line="240" w:lineRule="atLeast"/>
        <w:jc w:val="both"/>
        <w:rPr>
          <w:rFonts w:ascii="Calibri" w:eastAsia="Times New Roman" w:hAnsi="Calibri" w:cs="Times New Roman"/>
          <w:spacing w:val="-2"/>
          <w:sz w:val="24"/>
          <w:szCs w:val="24"/>
        </w:rPr>
      </w:pPr>
      <w:r w:rsidRPr="00952BCB">
        <w:rPr>
          <w:rFonts w:ascii="Calibri" w:eastAsia="Times New Roman" w:hAnsi="Calibri" w:cs="Times New Roman"/>
          <w:spacing w:val="-2"/>
          <w:szCs w:val="20"/>
        </w:rPr>
        <w:t>8.01</w:t>
      </w:r>
      <w:r w:rsidRPr="00952BCB">
        <w:rPr>
          <w:rFonts w:ascii="Calibri" w:eastAsia="Times New Roman" w:hAnsi="Calibri" w:cs="Times New Roman"/>
          <w:i/>
          <w:iCs/>
          <w:spacing w:val="-2"/>
          <w:szCs w:val="20"/>
        </w:rPr>
        <w:t>     Contents</w:t>
      </w:r>
    </w:p>
    <w:p w:rsidR="00952BCB" w:rsidRPr="00952BCB" w:rsidRDefault="00952BCB" w:rsidP="00952BCB">
      <w:pPr>
        <w:spacing w:after="0" w:line="240" w:lineRule="atLeast"/>
        <w:jc w:val="both"/>
        <w:rPr>
          <w:rFonts w:ascii="Calibri" w:eastAsia="Times New Roman" w:hAnsi="Calibri" w:cs="Times New Roman"/>
          <w:spacing w:val="-2"/>
          <w:szCs w:val="20"/>
        </w:rPr>
      </w:pPr>
    </w:p>
    <w:p w:rsidR="00952BCB" w:rsidRPr="00952BCB" w:rsidRDefault="00952BCB" w:rsidP="00952BCB">
      <w:pPr>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A.  The Contract Documents consist of the following:</w:t>
      </w:r>
    </w:p>
    <w:p w:rsidR="00952BCB" w:rsidRPr="00952BCB" w:rsidRDefault="00952BCB" w:rsidP="00952BCB">
      <w:pPr>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1080"/>
        </w:tabs>
        <w:spacing w:after="0" w:line="240" w:lineRule="atLeast"/>
        <w:ind w:firstLine="720"/>
        <w:jc w:val="both"/>
        <w:rPr>
          <w:rFonts w:ascii="Calibri" w:eastAsia="Times New Roman" w:hAnsi="Calibri" w:cs="Times New Roman"/>
          <w:spacing w:val="-2"/>
          <w:szCs w:val="20"/>
        </w:rPr>
      </w:pPr>
      <w:r w:rsidRPr="00952BCB">
        <w:rPr>
          <w:rFonts w:ascii="Calibri" w:eastAsia="Times New Roman" w:hAnsi="Calibri" w:cs="Times New Roman"/>
          <w:spacing w:val="-2"/>
          <w:szCs w:val="20"/>
        </w:rPr>
        <w:t>(1)</w:t>
      </w:r>
      <w:r w:rsidRPr="00952BCB">
        <w:rPr>
          <w:rFonts w:ascii="Calibri" w:eastAsia="Times New Roman" w:hAnsi="Calibri" w:cs="Times New Roman"/>
          <w:spacing w:val="-2"/>
          <w:szCs w:val="20"/>
        </w:rPr>
        <w:tab/>
        <w:t>This Agreement;</w:t>
      </w:r>
    </w:p>
    <w:p w:rsidR="00952BCB" w:rsidRPr="00952BCB" w:rsidRDefault="00952BCB" w:rsidP="00952BCB">
      <w:pPr>
        <w:spacing w:after="0" w:line="240" w:lineRule="atLeast"/>
        <w:ind w:firstLine="720"/>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(2)  </w:t>
      </w:r>
      <w:r w:rsidR="00FB6BD6">
        <w:rPr>
          <w:rFonts w:ascii="Calibri" w:eastAsia="Times New Roman" w:hAnsi="Calibri" w:cs="Times New Roman"/>
          <w:spacing w:val="-2"/>
          <w:szCs w:val="20"/>
        </w:rPr>
        <w:t>Request for Proposals 2024008</w:t>
      </w:r>
      <w:r w:rsidRPr="00952BCB">
        <w:rPr>
          <w:rFonts w:ascii="Calibri" w:eastAsia="Times New Roman" w:hAnsi="Calibri" w:cs="Times New Roman"/>
          <w:spacing w:val="-2"/>
          <w:szCs w:val="20"/>
        </w:rPr>
        <w:t xml:space="preserve"> </w:t>
      </w:r>
    </w:p>
    <w:p w:rsidR="00952BCB" w:rsidRPr="00952BCB" w:rsidRDefault="00952BCB" w:rsidP="00952BCB">
      <w:pPr>
        <w:spacing w:after="0" w:line="240" w:lineRule="atLeast"/>
        <w:ind w:left="1080" w:hanging="360"/>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(3)  </w:t>
      </w:r>
      <w:r w:rsidR="00FB6BD6">
        <w:rPr>
          <w:rFonts w:ascii="Calibri" w:eastAsia="Times New Roman" w:hAnsi="Calibri" w:cs="Times New Roman"/>
          <w:spacing w:val="-2"/>
          <w:szCs w:val="20"/>
        </w:rPr>
        <w:t xml:space="preserve">Addenda </w:t>
      </w:r>
    </w:p>
    <w:p w:rsidR="00952BCB" w:rsidRPr="00952BCB" w:rsidRDefault="00952BCB" w:rsidP="00952BCB">
      <w:pPr>
        <w:spacing w:after="0" w:line="240" w:lineRule="atLeast"/>
        <w:ind w:left="1080" w:hanging="360"/>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(4)  </w:t>
      </w:r>
      <w:r w:rsidR="00FB6BD6">
        <w:rPr>
          <w:rFonts w:ascii="Calibri" w:eastAsia="Times New Roman" w:hAnsi="Calibri" w:cs="Times New Roman"/>
          <w:spacing w:val="-2"/>
          <w:szCs w:val="20"/>
        </w:rPr>
        <w:t>Broker’s submitted proposal</w:t>
      </w:r>
    </w:p>
    <w:p w:rsidR="00952BCB" w:rsidRPr="00952BCB" w:rsidRDefault="00952BCB" w:rsidP="00952BCB">
      <w:pPr>
        <w:spacing w:after="0" w:line="240" w:lineRule="atLeast"/>
        <w:ind w:left="1080" w:hanging="360"/>
        <w:jc w:val="both"/>
        <w:rPr>
          <w:rFonts w:ascii="Calibri" w:eastAsia="Times New Roman" w:hAnsi="Calibri" w:cs="Times New Roman"/>
          <w:spacing w:val="-2"/>
          <w:szCs w:val="20"/>
        </w:rPr>
      </w:pPr>
      <w:r w:rsidRPr="00952BCB">
        <w:rPr>
          <w:rFonts w:ascii="Calibri" w:eastAsia="Times New Roman" w:hAnsi="Calibri" w:cs="Times New Roman"/>
          <w:spacing w:val="-2"/>
          <w:szCs w:val="20"/>
        </w:rPr>
        <w:t>(5)  Sworn Statement Under Section 105.08, Indian River County Code, on Disclosure of Relationships;</w:t>
      </w:r>
    </w:p>
    <w:p w:rsidR="00952BCB" w:rsidRPr="00952BCB" w:rsidRDefault="00952BCB" w:rsidP="00952BCB">
      <w:pPr>
        <w:spacing w:after="0" w:line="240" w:lineRule="atLeast"/>
        <w:ind w:left="1080" w:hanging="360"/>
        <w:jc w:val="both"/>
        <w:rPr>
          <w:rFonts w:ascii="Calibri" w:eastAsia="Times New Roman" w:hAnsi="Calibri" w:cs="Times New Roman"/>
          <w:spacing w:val="-2"/>
          <w:szCs w:val="20"/>
        </w:rPr>
      </w:pPr>
      <w:r w:rsidRPr="00952BCB">
        <w:rPr>
          <w:rFonts w:ascii="Calibri" w:eastAsia="Times New Roman" w:hAnsi="Calibri" w:cs="Times New Roman"/>
          <w:spacing w:val="-2"/>
          <w:szCs w:val="20"/>
        </w:rPr>
        <w:t>(</w:t>
      </w:r>
      <w:r w:rsidR="009A18D9">
        <w:rPr>
          <w:rFonts w:ascii="Calibri" w:eastAsia="Times New Roman" w:hAnsi="Calibri" w:cs="Times New Roman"/>
          <w:spacing w:val="-2"/>
          <w:szCs w:val="20"/>
        </w:rPr>
        <w:t>6</w:t>
      </w:r>
      <w:r w:rsidRPr="00952BCB">
        <w:rPr>
          <w:rFonts w:ascii="Calibri" w:eastAsia="Times New Roman" w:hAnsi="Calibri" w:cs="Times New Roman"/>
          <w:spacing w:val="-2"/>
          <w:szCs w:val="20"/>
        </w:rPr>
        <w:t xml:space="preserve">) </w:t>
      </w:r>
      <w:r w:rsidRPr="00952BCB">
        <w:rPr>
          <w:rFonts w:ascii="Calibri" w:eastAsia="Calibri" w:hAnsi="Calibri" w:cs="Times New Roman"/>
        </w:rPr>
        <w:t>Certification Regarding Prohibition Against Contracting with Scrutinized Companies;</w:t>
      </w:r>
    </w:p>
    <w:p w:rsidR="00952BCB" w:rsidRPr="00952BCB" w:rsidRDefault="00952BCB" w:rsidP="00952BCB">
      <w:pPr>
        <w:spacing w:after="0" w:line="240" w:lineRule="atLeast"/>
        <w:ind w:left="1080" w:hanging="360"/>
        <w:jc w:val="both"/>
        <w:rPr>
          <w:rFonts w:ascii="Calibri" w:eastAsia="Times New Roman" w:hAnsi="Calibri" w:cs="Times New Roman"/>
          <w:spacing w:val="-2"/>
          <w:szCs w:val="20"/>
        </w:rPr>
      </w:pPr>
      <w:r w:rsidRPr="00952BCB">
        <w:rPr>
          <w:rFonts w:ascii="Calibri" w:eastAsia="Times New Roman" w:hAnsi="Calibri" w:cs="Times New Roman"/>
          <w:spacing w:val="-2"/>
          <w:szCs w:val="20"/>
        </w:rPr>
        <w:t>(</w:t>
      </w:r>
      <w:r w:rsidR="009A18D9">
        <w:rPr>
          <w:rFonts w:ascii="Calibri" w:eastAsia="Times New Roman" w:hAnsi="Calibri" w:cs="Times New Roman"/>
          <w:spacing w:val="-2"/>
          <w:szCs w:val="20"/>
        </w:rPr>
        <w:t>7</w:t>
      </w:r>
      <w:r w:rsidRPr="00952BCB">
        <w:rPr>
          <w:rFonts w:ascii="Calibri" w:eastAsia="Times New Roman" w:hAnsi="Calibri" w:cs="Times New Roman"/>
          <w:spacing w:val="-2"/>
          <w:szCs w:val="20"/>
        </w:rPr>
        <w:t>) Certification Regarding Lobbying;</w:t>
      </w:r>
    </w:p>
    <w:p w:rsidR="00952BCB" w:rsidRPr="00952BCB" w:rsidRDefault="00952BCB" w:rsidP="00AF0489">
      <w:pPr>
        <w:spacing w:after="0" w:line="240" w:lineRule="atLeast"/>
        <w:ind w:left="1080" w:hanging="360"/>
        <w:jc w:val="both"/>
        <w:rPr>
          <w:rFonts w:ascii="Calibri" w:eastAsia="Times New Roman" w:hAnsi="Calibri" w:cs="Times New Roman"/>
          <w:spacing w:val="-2"/>
          <w:szCs w:val="20"/>
        </w:rPr>
      </w:pPr>
      <w:r w:rsidRPr="00952BCB">
        <w:rPr>
          <w:rFonts w:ascii="Calibri" w:eastAsia="Times New Roman" w:hAnsi="Calibri" w:cs="Times New Roman"/>
          <w:spacing w:val="-2"/>
          <w:szCs w:val="20"/>
        </w:rPr>
        <w:t>(</w:t>
      </w:r>
      <w:r w:rsidR="009A18D9">
        <w:rPr>
          <w:rFonts w:ascii="Calibri" w:eastAsia="Times New Roman" w:hAnsi="Calibri" w:cs="Times New Roman"/>
          <w:spacing w:val="-2"/>
          <w:szCs w:val="20"/>
        </w:rPr>
        <w:t>8</w:t>
      </w:r>
      <w:r w:rsidRPr="00952BCB">
        <w:rPr>
          <w:rFonts w:ascii="Calibri" w:eastAsia="Times New Roman" w:hAnsi="Calibri" w:cs="Times New Roman"/>
          <w:spacing w:val="-2"/>
          <w:szCs w:val="20"/>
        </w:rPr>
        <w:t xml:space="preserve">) </w:t>
      </w:r>
      <w:r w:rsidR="00AF0489">
        <w:rPr>
          <w:rFonts w:ascii="Calibri" w:eastAsia="Times New Roman" w:hAnsi="Calibri" w:cs="Times New Roman"/>
          <w:spacing w:val="-2"/>
          <w:szCs w:val="20"/>
        </w:rPr>
        <w:t>Written amendments</w:t>
      </w:r>
      <w:r w:rsidRPr="00952BCB">
        <w:rPr>
          <w:rFonts w:ascii="Calibri" w:eastAsia="Times New Roman" w:hAnsi="Calibri" w:cs="Times New Roman"/>
          <w:spacing w:val="-2"/>
          <w:szCs w:val="20"/>
        </w:rPr>
        <w:t xml:space="preserve"> issued on or after the Effective Date of the Agreement</w:t>
      </w:r>
      <w:r w:rsidR="00AF0489">
        <w:rPr>
          <w:rFonts w:ascii="Calibri" w:eastAsia="Times New Roman" w:hAnsi="Calibri" w:cs="Times New Roman"/>
          <w:spacing w:val="-2"/>
          <w:szCs w:val="20"/>
        </w:rPr>
        <w:t xml:space="preserve"> and executed by both parties. </w:t>
      </w:r>
    </w:p>
    <w:p w:rsidR="00952BCB" w:rsidRPr="00952BCB" w:rsidRDefault="00952BCB" w:rsidP="00952BCB">
      <w:pPr>
        <w:keepNext/>
        <w:widowControl w:val="0"/>
        <w:spacing w:after="0" w:line="240" w:lineRule="atLeast"/>
        <w:outlineLvl w:val="0"/>
        <w:rPr>
          <w:rFonts w:ascii="Calibri" w:eastAsia="Times New Roman" w:hAnsi="Calibri" w:cs="Times New Roman"/>
          <w:b/>
          <w:szCs w:val="20"/>
          <w:u w:val="single"/>
        </w:rPr>
      </w:pPr>
    </w:p>
    <w:p w:rsidR="00952BCB" w:rsidRPr="00952BCB" w:rsidRDefault="00952BCB" w:rsidP="00952BCB">
      <w:pPr>
        <w:keepNext/>
        <w:widowControl w:val="0"/>
        <w:spacing w:after="0" w:line="240" w:lineRule="atLeast"/>
        <w:outlineLvl w:val="0"/>
        <w:rPr>
          <w:rFonts w:ascii="Calibri" w:eastAsia="Times New Roman" w:hAnsi="Calibri" w:cs="Times New Roman"/>
          <w:b/>
          <w:szCs w:val="20"/>
          <w:u w:val="single"/>
        </w:rPr>
      </w:pPr>
      <w:r w:rsidRPr="00952BCB">
        <w:rPr>
          <w:rFonts w:ascii="Calibri" w:eastAsia="Times New Roman" w:hAnsi="Calibri" w:cs="Times New Roman"/>
          <w:b/>
          <w:szCs w:val="20"/>
          <w:u w:val="single"/>
        </w:rPr>
        <w:t>ARTICLE 9 - MISCELLANEOUS</w:t>
      </w:r>
      <w:bookmarkEnd w:id="8"/>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9.01</w:t>
      </w:r>
      <w:r w:rsidRPr="00952BCB">
        <w:rPr>
          <w:rFonts w:ascii="Calibri" w:eastAsia="Times New Roman" w:hAnsi="Calibri" w:cs="Times New Roman"/>
          <w:i/>
          <w:spacing w:val="-2"/>
          <w:szCs w:val="20"/>
        </w:rPr>
        <w:tab/>
        <w:t>Terms</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ind w:left="720" w:hanging="720"/>
        <w:jc w:val="both"/>
        <w:rPr>
          <w:rFonts w:ascii="Calibri" w:eastAsia="Times New Roman" w:hAnsi="Calibri" w:cs="Times New Roman"/>
          <w:spacing w:val="-2"/>
          <w:szCs w:val="20"/>
        </w:rPr>
      </w:pPr>
      <w:r w:rsidRPr="00952BCB">
        <w:rPr>
          <w:rFonts w:ascii="Calibri" w:eastAsia="Times New Roman" w:hAnsi="Calibri" w:cs="Times New Roman"/>
          <w:spacing w:val="-2"/>
          <w:szCs w:val="20"/>
        </w:rPr>
        <w:t>Terms used in this Agreement will have the meanings indicated in the Invitation to Bid.</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9.02</w:t>
      </w:r>
      <w:r w:rsidRPr="00952BCB">
        <w:rPr>
          <w:rFonts w:ascii="Calibri" w:eastAsia="Times New Roman" w:hAnsi="Calibri" w:cs="Times New Roman"/>
          <w:i/>
          <w:spacing w:val="-2"/>
          <w:szCs w:val="20"/>
        </w:rPr>
        <w:tab/>
        <w:t>Assignment of Contract</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B97543">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No assignment by a party hereto of any rights under or interests in the Agreement will be binding on another party hereto without the written consent of the party sought to be bound; and, specifically but without limitation, moneys that may become due and moneys that are due may not be assigned without such consent (except to the extent that the effect of this restriction may be limited by law), and unless specifically stated to the contrary in any written consent to an assignment, no assignment will release or discharge the assignor from any duty or responsibility under the Contract Documents.</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9.03 </w:t>
      </w:r>
      <w:r w:rsidRPr="00952BCB">
        <w:rPr>
          <w:rFonts w:ascii="Calibri" w:eastAsia="Times New Roman" w:hAnsi="Calibri" w:cs="Times New Roman"/>
          <w:spacing w:val="-2"/>
          <w:szCs w:val="20"/>
        </w:rPr>
        <w:tab/>
      </w:r>
      <w:r w:rsidRPr="00952BCB">
        <w:rPr>
          <w:rFonts w:ascii="Calibri" w:eastAsia="Times New Roman" w:hAnsi="Calibri" w:cs="Times New Roman"/>
          <w:i/>
          <w:spacing w:val="-2"/>
          <w:szCs w:val="20"/>
        </w:rPr>
        <w:t>Successors and Assigns</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B97543">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OWNER and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each binds itself, its partners, successors, assigns, and legal representatives to the other party hereto, its partners, successors, assigns, and legal representatives in respect to all covenants, agreements, and obligations contained in the Contract Documents.</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9.04 </w:t>
      </w:r>
      <w:r w:rsidRPr="00952BCB">
        <w:rPr>
          <w:rFonts w:ascii="Calibri" w:eastAsia="Times New Roman" w:hAnsi="Calibri" w:cs="Times New Roman"/>
          <w:spacing w:val="-2"/>
          <w:szCs w:val="20"/>
        </w:rPr>
        <w:tab/>
      </w:r>
      <w:r w:rsidRPr="00952BCB">
        <w:rPr>
          <w:rFonts w:ascii="Calibri" w:eastAsia="Times New Roman" w:hAnsi="Calibri" w:cs="Times New Roman"/>
          <w:i/>
          <w:spacing w:val="-2"/>
          <w:szCs w:val="20"/>
        </w:rPr>
        <w:t>Severability</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B97543">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Any provision or part of the Contract Documents held to be void or unenforceable under any Law or Regulation shall be deemed stricken, and all remaining provisions shall continue to be valid and binding upon OWNER and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who agree that the Contract Documents shall be reformed to replace such stricken provision or part thereof with a valid and enforceable provision that comes as close as possible to expressing the intention of the stricken provision.</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i/>
          <w:spacing w:val="-2"/>
          <w:szCs w:val="20"/>
        </w:rPr>
      </w:pPr>
      <w:r w:rsidRPr="00952BCB">
        <w:rPr>
          <w:rFonts w:ascii="Calibri" w:eastAsia="Times New Roman" w:hAnsi="Calibri" w:cs="Times New Roman"/>
          <w:spacing w:val="-2"/>
          <w:szCs w:val="20"/>
        </w:rPr>
        <w:t>9.05</w:t>
      </w:r>
      <w:r w:rsidRPr="00952BCB">
        <w:rPr>
          <w:rFonts w:ascii="Calibri" w:eastAsia="Times New Roman" w:hAnsi="Calibri" w:cs="Times New Roman"/>
          <w:spacing w:val="-2"/>
          <w:szCs w:val="20"/>
        </w:rPr>
        <w:tab/>
      </w:r>
      <w:r w:rsidRPr="00952BCB">
        <w:rPr>
          <w:rFonts w:ascii="Calibri" w:eastAsia="Times New Roman" w:hAnsi="Calibri" w:cs="Times New Roman"/>
          <w:i/>
          <w:spacing w:val="-2"/>
          <w:szCs w:val="20"/>
        </w:rPr>
        <w:t>Venue</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B9754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uto"/>
        <w:contextualSpacing/>
        <w:jc w:val="both"/>
        <w:rPr>
          <w:rFonts w:ascii="Calibri" w:eastAsia="Times New Roman" w:hAnsi="Calibri" w:cs="Times New Roman"/>
          <w:spacing w:val="-2"/>
          <w:szCs w:val="20"/>
        </w:rPr>
      </w:pPr>
      <w:r w:rsidRPr="00952BCB">
        <w:rPr>
          <w:rFonts w:ascii="Calibri" w:eastAsia="Times New Roman" w:hAnsi="Calibri" w:cs="Times New Roman"/>
          <w:spacing w:val="-2"/>
          <w:szCs w:val="20"/>
        </w:rPr>
        <w:lastRenderedPageBreak/>
        <w:t>This Agreement shall be governed by the laws of the State of Florida.  Venue for any lawsuit brought by either party against the other party or otherwise arising out of this Agreement shall be in Indian River County, Florida, or, in the event of a federal jurisdiction, in the United States District Court for the Southern District of Florida.</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i/>
          <w:spacing w:val="-2"/>
          <w:szCs w:val="20"/>
        </w:rPr>
      </w:pPr>
      <w:r w:rsidRPr="00952BCB">
        <w:rPr>
          <w:rFonts w:ascii="Calibri" w:eastAsia="Times New Roman" w:hAnsi="Calibri" w:cs="Times New Roman"/>
          <w:spacing w:val="-2"/>
          <w:szCs w:val="20"/>
        </w:rPr>
        <w:t>9.06</w:t>
      </w:r>
      <w:r w:rsidRPr="00952BCB">
        <w:rPr>
          <w:rFonts w:ascii="Calibri" w:eastAsia="Times New Roman" w:hAnsi="Calibri" w:cs="Times New Roman"/>
          <w:spacing w:val="-2"/>
          <w:szCs w:val="20"/>
        </w:rPr>
        <w:tab/>
      </w:r>
      <w:r w:rsidRPr="00952BCB">
        <w:rPr>
          <w:rFonts w:ascii="Calibri" w:eastAsia="Times New Roman" w:hAnsi="Calibri" w:cs="Times New Roman"/>
          <w:i/>
          <w:spacing w:val="-2"/>
          <w:szCs w:val="20"/>
        </w:rPr>
        <w:t>Public Records Compliance</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i/>
          <w:spacing w:val="-2"/>
          <w:szCs w:val="20"/>
        </w:rPr>
      </w:pPr>
    </w:p>
    <w:p w:rsidR="00952BCB" w:rsidRPr="00952BCB" w:rsidRDefault="00952BCB" w:rsidP="00952BCB">
      <w:pPr>
        <w:tabs>
          <w:tab w:val="left" w:pos="450"/>
        </w:tabs>
        <w:spacing w:after="0" w:line="240" w:lineRule="atLeast"/>
        <w:ind w:left="720" w:hanging="360"/>
        <w:jc w:val="both"/>
        <w:rPr>
          <w:rFonts w:ascii="Calibri" w:eastAsia="Times New Roman" w:hAnsi="Calibri" w:cs="Times New Roman"/>
        </w:rPr>
      </w:pPr>
      <w:r w:rsidRPr="00952BCB">
        <w:rPr>
          <w:rFonts w:ascii="Calibri" w:eastAsia="Times New Roman" w:hAnsi="Calibri" w:cs="Times New Roman"/>
        </w:rPr>
        <w:t>A.</w:t>
      </w:r>
      <w:r w:rsidRPr="00952BCB">
        <w:rPr>
          <w:rFonts w:ascii="Calibri" w:eastAsia="Times New Roman" w:hAnsi="Calibri" w:cs="Times New Roman"/>
        </w:rPr>
        <w:tab/>
        <w:t xml:space="preserve">Indian River County is a public agency subject to Chapter 119, Florida Statutes.  The </w:t>
      </w:r>
      <w:r w:rsidR="00E45C04">
        <w:rPr>
          <w:rFonts w:ascii="Calibri" w:eastAsia="Times New Roman" w:hAnsi="Calibri" w:cs="Times New Roman"/>
        </w:rPr>
        <w:t>BROKER</w:t>
      </w:r>
      <w:r w:rsidRPr="00952BCB">
        <w:rPr>
          <w:rFonts w:ascii="Calibri" w:eastAsia="Times New Roman" w:hAnsi="Calibri" w:cs="Times New Roman"/>
        </w:rPr>
        <w:t xml:space="preserve"> shall comply with Florida's Public Records Law.  Specifically, the </w:t>
      </w:r>
      <w:r w:rsidR="00E45C04">
        <w:rPr>
          <w:rFonts w:ascii="Calibri" w:eastAsia="Times New Roman" w:hAnsi="Calibri" w:cs="Times New Roman"/>
        </w:rPr>
        <w:t>BROKER</w:t>
      </w:r>
      <w:r w:rsidRPr="00952BCB">
        <w:rPr>
          <w:rFonts w:ascii="Calibri" w:eastAsia="Times New Roman" w:hAnsi="Calibri" w:cs="Times New Roman"/>
        </w:rPr>
        <w:t xml:space="preserve"> shall:</w:t>
      </w:r>
    </w:p>
    <w:p w:rsidR="00952BCB" w:rsidRPr="00952BCB" w:rsidRDefault="00952BCB" w:rsidP="00952BCB">
      <w:pPr>
        <w:tabs>
          <w:tab w:val="left" w:pos="450"/>
        </w:tabs>
        <w:spacing w:after="0" w:line="240" w:lineRule="atLeast"/>
        <w:ind w:left="720" w:hanging="360"/>
        <w:jc w:val="both"/>
        <w:rPr>
          <w:rFonts w:ascii="Calibri" w:eastAsia="Times New Roman" w:hAnsi="Calibri" w:cs="Times New Roman"/>
        </w:rPr>
      </w:pPr>
    </w:p>
    <w:p w:rsidR="00952BCB" w:rsidRPr="00952BCB" w:rsidRDefault="00952BCB" w:rsidP="00952BCB">
      <w:pPr>
        <w:tabs>
          <w:tab w:val="left" w:pos="450"/>
        </w:tabs>
        <w:spacing w:after="0" w:line="240" w:lineRule="atLeast"/>
        <w:ind w:left="720"/>
        <w:jc w:val="both"/>
        <w:rPr>
          <w:rFonts w:ascii="Calibri" w:eastAsia="Times New Roman" w:hAnsi="Calibri" w:cs="Times New Roman"/>
        </w:rPr>
      </w:pPr>
      <w:r w:rsidRPr="00952BCB">
        <w:rPr>
          <w:rFonts w:ascii="Calibri" w:eastAsia="Times New Roman" w:hAnsi="Calibri" w:cs="Times New Roman"/>
        </w:rPr>
        <w:t>(1)</w:t>
      </w:r>
      <w:r w:rsidRPr="00952BCB">
        <w:rPr>
          <w:rFonts w:ascii="Calibri" w:eastAsia="Times New Roman" w:hAnsi="Calibri" w:cs="Times New Roman"/>
        </w:rPr>
        <w:tab/>
        <w:t>Keep and maintain public records required by the County to perform the service.</w:t>
      </w:r>
    </w:p>
    <w:p w:rsidR="00952BCB" w:rsidRPr="00952BCB" w:rsidRDefault="00952BCB" w:rsidP="00952BCB">
      <w:pPr>
        <w:tabs>
          <w:tab w:val="left" w:pos="450"/>
        </w:tabs>
        <w:spacing w:after="0" w:line="240" w:lineRule="atLeast"/>
        <w:ind w:left="720"/>
        <w:jc w:val="both"/>
        <w:rPr>
          <w:rFonts w:ascii="Calibri" w:eastAsia="Times New Roman" w:hAnsi="Calibri" w:cs="Times New Roman"/>
        </w:rPr>
      </w:pPr>
    </w:p>
    <w:p w:rsidR="00952BCB" w:rsidRPr="00952BCB" w:rsidRDefault="00952BCB" w:rsidP="00952BCB">
      <w:pPr>
        <w:tabs>
          <w:tab w:val="left" w:pos="450"/>
        </w:tabs>
        <w:spacing w:after="0" w:line="240" w:lineRule="atLeast"/>
        <w:ind w:left="720"/>
        <w:jc w:val="both"/>
        <w:rPr>
          <w:rFonts w:ascii="Calibri" w:eastAsia="Times New Roman" w:hAnsi="Calibri" w:cs="Times New Roman"/>
        </w:rPr>
      </w:pPr>
      <w:r w:rsidRPr="00952BCB">
        <w:rPr>
          <w:rFonts w:ascii="Calibri" w:eastAsia="Times New Roman" w:hAnsi="Calibri" w:cs="Times New Roman"/>
        </w:rPr>
        <w:t>(2)</w:t>
      </w:r>
      <w:r w:rsidRPr="00952BCB">
        <w:rPr>
          <w:rFonts w:ascii="Calibri" w:eastAsia="Times New Roman" w:hAnsi="Calibri" w:cs="Times New Roman"/>
        </w:rPr>
        <w:tab/>
        <w:t xml:space="preserve">Upon request from the County’s Custodian of Public Records, provide the County with a copy of the requested records or allow the records to be inspected or copied within a reasonable time at a cost that does not exceed the cost provided in Chapter 119 or as otherwise provided by law. </w:t>
      </w:r>
    </w:p>
    <w:p w:rsidR="00952BCB" w:rsidRPr="00952BCB" w:rsidRDefault="00952BCB" w:rsidP="00952BCB">
      <w:pPr>
        <w:tabs>
          <w:tab w:val="left" w:pos="450"/>
        </w:tabs>
        <w:spacing w:after="0" w:line="240" w:lineRule="atLeast"/>
        <w:ind w:left="720"/>
        <w:jc w:val="both"/>
        <w:rPr>
          <w:rFonts w:ascii="Calibri" w:eastAsia="Times New Roman" w:hAnsi="Calibri" w:cs="Times New Roman"/>
        </w:rPr>
      </w:pPr>
    </w:p>
    <w:p w:rsidR="00952BCB" w:rsidRPr="00952BCB" w:rsidRDefault="00952BCB" w:rsidP="00952BCB">
      <w:pPr>
        <w:tabs>
          <w:tab w:val="left" w:pos="450"/>
        </w:tabs>
        <w:spacing w:after="0" w:line="240" w:lineRule="atLeast"/>
        <w:ind w:left="720"/>
        <w:jc w:val="both"/>
        <w:rPr>
          <w:rFonts w:ascii="Calibri" w:eastAsia="Times New Roman" w:hAnsi="Calibri" w:cs="Times New Roman"/>
        </w:rPr>
      </w:pPr>
      <w:r w:rsidRPr="00952BCB">
        <w:rPr>
          <w:rFonts w:ascii="Calibri" w:eastAsia="Times New Roman" w:hAnsi="Calibri" w:cs="Times New Roman"/>
        </w:rPr>
        <w:t>(3)</w:t>
      </w:r>
      <w:r w:rsidRPr="00952BCB">
        <w:rPr>
          <w:rFonts w:ascii="Calibri" w:eastAsia="Times New Roman" w:hAnsi="Calibri" w:cs="Times New Roman"/>
        </w:rPr>
        <w:tab/>
        <w:t xml:space="preserve">Ensure that public records that are exempt or confidential and exempt from public records disclosure requirements are not disclosed except as authorized by law for the duration of the contract term and following completion of the contract if the </w:t>
      </w:r>
      <w:r w:rsidR="00E45C04">
        <w:rPr>
          <w:rFonts w:ascii="Calibri" w:eastAsia="Times New Roman" w:hAnsi="Calibri" w:cs="Times New Roman"/>
        </w:rPr>
        <w:t>BROKER</w:t>
      </w:r>
      <w:r w:rsidRPr="00952BCB">
        <w:rPr>
          <w:rFonts w:ascii="Calibri" w:eastAsia="Times New Roman" w:hAnsi="Calibri" w:cs="Times New Roman"/>
        </w:rPr>
        <w:t xml:space="preserve"> does not transfer the records to the County. </w:t>
      </w:r>
    </w:p>
    <w:p w:rsidR="00952BCB" w:rsidRPr="00952BCB" w:rsidRDefault="00952BCB" w:rsidP="00952BCB">
      <w:pPr>
        <w:tabs>
          <w:tab w:val="left" w:pos="450"/>
        </w:tabs>
        <w:spacing w:after="0" w:line="240" w:lineRule="atLeast"/>
        <w:ind w:left="720"/>
        <w:jc w:val="both"/>
        <w:rPr>
          <w:rFonts w:ascii="Calibri" w:eastAsia="Times New Roman" w:hAnsi="Calibri" w:cs="Times New Roman"/>
        </w:rPr>
      </w:pPr>
    </w:p>
    <w:p w:rsidR="00952BCB" w:rsidRPr="00952BCB" w:rsidRDefault="00952BCB" w:rsidP="00952BCB">
      <w:pPr>
        <w:tabs>
          <w:tab w:val="left" w:pos="450"/>
        </w:tabs>
        <w:spacing w:after="0" w:line="240" w:lineRule="atLeast"/>
        <w:ind w:left="720"/>
        <w:jc w:val="both"/>
        <w:rPr>
          <w:rFonts w:ascii="Calibri" w:eastAsia="Times New Roman" w:hAnsi="Calibri" w:cs="Times New Roman"/>
        </w:rPr>
      </w:pPr>
      <w:r w:rsidRPr="00952BCB">
        <w:rPr>
          <w:rFonts w:ascii="Calibri" w:eastAsia="Times New Roman" w:hAnsi="Calibri" w:cs="Times New Roman"/>
        </w:rPr>
        <w:t>(4)</w:t>
      </w:r>
      <w:r w:rsidRPr="00952BCB">
        <w:rPr>
          <w:rFonts w:ascii="Calibri" w:eastAsia="Times New Roman" w:hAnsi="Calibri" w:cs="Times New Roman"/>
        </w:rPr>
        <w:tab/>
        <w:t xml:space="preserve">Upon completion of the contract, transfer, at no cost, to the County all public records in possession of the </w:t>
      </w:r>
      <w:r w:rsidR="00E45C04">
        <w:rPr>
          <w:rFonts w:ascii="Calibri" w:eastAsia="Times New Roman" w:hAnsi="Calibri" w:cs="Times New Roman"/>
        </w:rPr>
        <w:t>BROKER</w:t>
      </w:r>
      <w:r w:rsidRPr="00952BCB">
        <w:rPr>
          <w:rFonts w:ascii="Calibri" w:eastAsia="Times New Roman" w:hAnsi="Calibri" w:cs="Times New Roman"/>
        </w:rPr>
        <w:t xml:space="preserve"> or keep and maintain public records required by the County to perform the service. If the </w:t>
      </w:r>
      <w:r w:rsidR="00E45C04">
        <w:rPr>
          <w:rFonts w:ascii="Calibri" w:eastAsia="Times New Roman" w:hAnsi="Calibri" w:cs="Times New Roman"/>
        </w:rPr>
        <w:t>BROKER</w:t>
      </w:r>
      <w:r w:rsidRPr="00952BCB">
        <w:rPr>
          <w:rFonts w:ascii="Calibri" w:eastAsia="Times New Roman" w:hAnsi="Calibri" w:cs="Times New Roman"/>
        </w:rPr>
        <w:t xml:space="preserve"> transfers all public records to the County upon completion of the contract, the </w:t>
      </w:r>
      <w:r w:rsidR="00E45C04">
        <w:rPr>
          <w:rFonts w:ascii="Calibri" w:eastAsia="Times New Roman" w:hAnsi="Calibri" w:cs="Times New Roman"/>
        </w:rPr>
        <w:t>BROKER</w:t>
      </w:r>
      <w:r w:rsidRPr="00952BCB">
        <w:rPr>
          <w:rFonts w:ascii="Calibri" w:eastAsia="Times New Roman" w:hAnsi="Calibri" w:cs="Times New Roman"/>
        </w:rPr>
        <w:t xml:space="preserve"> shall destroy any duplicate public records that are exempt or confidential and exempt from public records disclosure requirements. If the </w:t>
      </w:r>
      <w:r w:rsidR="00E45C04">
        <w:rPr>
          <w:rFonts w:ascii="Calibri" w:eastAsia="Times New Roman" w:hAnsi="Calibri" w:cs="Times New Roman"/>
        </w:rPr>
        <w:t>BROKER</w:t>
      </w:r>
      <w:r w:rsidRPr="00952BCB">
        <w:rPr>
          <w:rFonts w:ascii="Calibri" w:eastAsia="Times New Roman" w:hAnsi="Calibri" w:cs="Times New Roman"/>
        </w:rPr>
        <w:t xml:space="preserve"> keeps and maintains public records upon completion of the contract, the </w:t>
      </w:r>
      <w:r w:rsidR="00E45C04">
        <w:rPr>
          <w:rFonts w:ascii="Calibri" w:eastAsia="Times New Roman" w:hAnsi="Calibri" w:cs="Times New Roman"/>
        </w:rPr>
        <w:t>BROKER</w:t>
      </w:r>
      <w:r w:rsidRPr="00952BCB">
        <w:rPr>
          <w:rFonts w:ascii="Calibri" w:eastAsia="Times New Roman" w:hAnsi="Calibri" w:cs="Times New Roman"/>
        </w:rPr>
        <w:t xml:space="preserve"> shall meet all applicable requirements for retaining public records. All records stored electronically must be provided to the County, upon request from the Custodian of Public Records, in a format that is compatible with the information technology systems of the County.</w:t>
      </w:r>
    </w:p>
    <w:p w:rsidR="00952BCB" w:rsidRPr="00952BCB" w:rsidRDefault="00952BCB" w:rsidP="00952BCB">
      <w:pPr>
        <w:tabs>
          <w:tab w:val="left" w:pos="450"/>
        </w:tabs>
        <w:spacing w:after="0" w:line="240" w:lineRule="atLeast"/>
        <w:ind w:left="720" w:hanging="360"/>
        <w:jc w:val="both"/>
        <w:rPr>
          <w:rFonts w:ascii="Calibri" w:eastAsia="Times New Roman" w:hAnsi="Calibri" w:cs="Times New Roman"/>
        </w:rPr>
      </w:pPr>
    </w:p>
    <w:p w:rsidR="00952BCB" w:rsidRPr="00952BCB" w:rsidRDefault="00952BCB" w:rsidP="00952BCB">
      <w:pPr>
        <w:tabs>
          <w:tab w:val="left" w:pos="450"/>
        </w:tabs>
        <w:spacing w:after="0" w:line="240" w:lineRule="atLeast"/>
        <w:ind w:left="720" w:hanging="360"/>
        <w:jc w:val="both"/>
        <w:rPr>
          <w:rFonts w:ascii="Calibri" w:eastAsia="Times New Roman" w:hAnsi="Calibri" w:cs="Times New Roman"/>
          <w:b/>
          <w:sz w:val="28"/>
          <w:szCs w:val="28"/>
        </w:rPr>
      </w:pPr>
      <w:r w:rsidRPr="00952BCB">
        <w:rPr>
          <w:rFonts w:ascii="Calibri" w:eastAsia="Times New Roman" w:hAnsi="Calibri" w:cs="Times New Roman"/>
        </w:rPr>
        <w:t>B.</w:t>
      </w:r>
      <w:r w:rsidRPr="00952BCB">
        <w:rPr>
          <w:rFonts w:ascii="Calibri" w:eastAsia="Times New Roman" w:hAnsi="Calibri" w:cs="Times New Roman"/>
        </w:rPr>
        <w:tab/>
      </w:r>
      <w:r w:rsidRPr="00952BCB">
        <w:rPr>
          <w:rFonts w:ascii="Calibri" w:eastAsia="Times New Roman" w:hAnsi="Calibri" w:cs="Times New Roman"/>
          <w:b/>
          <w:sz w:val="28"/>
          <w:szCs w:val="28"/>
        </w:rPr>
        <w:t xml:space="preserve">IF THE </w:t>
      </w:r>
      <w:r w:rsidR="00E45C04">
        <w:rPr>
          <w:rFonts w:ascii="Calibri" w:eastAsia="Times New Roman" w:hAnsi="Calibri" w:cs="Times New Roman"/>
          <w:b/>
          <w:sz w:val="28"/>
          <w:szCs w:val="28"/>
        </w:rPr>
        <w:t>BROKER</w:t>
      </w:r>
      <w:r w:rsidRPr="00952BCB">
        <w:rPr>
          <w:rFonts w:ascii="Calibri" w:eastAsia="Times New Roman" w:hAnsi="Calibri" w:cs="Times New Roman"/>
          <w:b/>
          <w:sz w:val="28"/>
          <w:szCs w:val="28"/>
        </w:rPr>
        <w:t xml:space="preserve"> HAS QUESTIONS REGARDING THE APPLICATION OF CHAPTER 119, FLORIDA STATUTES, TO THE </w:t>
      </w:r>
      <w:r w:rsidR="00E45C04">
        <w:rPr>
          <w:rFonts w:ascii="Calibri" w:eastAsia="Times New Roman" w:hAnsi="Calibri" w:cs="Times New Roman"/>
          <w:b/>
          <w:sz w:val="28"/>
          <w:szCs w:val="28"/>
        </w:rPr>
        <w:t>BROKER</w:t>
      </w:r>
      <w:r w:rsidRPr="00952BCB">
        <w:rPr>
          <w:rFonts w:ascii="Calibri" w:eastAsia="Times New Roman" w:hAnsi="Calibri" w:cs="Times New Roman"/>
          <w:b/>
          <w:sz w:val="28"/>
          <w:szCs w:val="28"/>
        </w:rPr>
        <w:t>'S DUTY TO PROVIDE PUBLIC RECORDS RELATING TO THIS CONTRACT, CONTACT THE CUSTODIAN OF PUBLIC RECORDS AT:</w:t>
      </w:r>
    </w:p>
    <w:p w:rsidR="00952BCB" w:rsidRPr="00952BCB" w:rsidRDefault="00952BCB" w:rsidP="00952BCB">
      <w:pPr>
        <w:tabs>
          <w:tab w:val="left" w:pos="450"/>
        </w:tabs>
        <w:spacing w:after="0" w:line="240" w:lineRule="atLeast"/>
        <w:ind w:left="720" w:firstLine="720"/>
        <w:jc w:val="both"/>
        <w:rPr>
          <w:rFonts w:ascii="Calibri" w:eastAsia="Times New Roman" w:hAnsi="Calibri" w:cs="Times New Roman"/>
          <w:b/>
          <w:sz w:val="28"/>
          <w:szCs w:val="28"/>
        </w:rPr>
      </w:pPr>
      <w:r w:rsidRPr="00952BCB">
        <w:rPr>
          <w:rFonts w:ascii="Calibri" w:eastAsia="Times New Roman" w:hAnsi="Calibri" w:cs="Times New Roman"/>
          <w:b/>
          <w:sz w:val="28"/>
          <w:szCs w:val="28"/>
        </w:rPr>
        <w:tab/>
        <w:t>(772) 226-1424</w:t>
      </w:r>
    </w:p>
    <w:p w:rsidR="00952BCB" w:rsidRPr="00952BCB" w:rsidRDefault="00952BCB" w:rsidP="00952BCB">
      <w:pPr>
        <w:tabs>
          <w:tab w:val="left" w:pos="450"/>
        </w:tabs>
        <w:spacing w:after="0" w:line="240" w:lineRule="atLeast"/>
        <w:ind w:left="720" w:firstLine="720"/>
        <w:jc w:val="both"/>
        <w:rPr>
          <w:rFonts w:ascii="Calibri" w:eastAsia="Times New Roman" w:hAnsi="Calibri" w:cs="Times New Roman"/>
          <w:b/>
          <w:sz w:val="28"/>
          <w:szCs w:val="28"/>
        </w:rPr>
      </w:pPr>
      <w:r w:rsidRPr="00952BCB">
        <w:rPr>
          <w:rFonts w:ascii="Calibri" w:eastAsia="Times New Roman" w:hAnsi="Calibri" w:cs="Times New Roman"/>
          <w:b/>
          <w:sz w:val="28"/>
          <w:szCs w:val="28"/>
        </w:rPr>
        <w:tab/>
      </w:r>
      <w:hyperlink r:id="rId6" w:history="1">
        <w:r w:rsidRPr="00952BCB">
          <w:rPr>
            <w:rFonts w:ascii="Calibri" w:eastAsia="Times New Roman" w:hAnsi="Calibri" w:cs="Times New Roman"/>
            <w:b/>
            <w:color w:val="0000FF"/>
            <w:sz w:val="28"/>
            <w:szCs w:val="28"/>
            <w:u w:val="single"/>
          </w:rPr>
          <w:t>publicrecords@ircgov.com</w:t>
        </w:r>
      </w:hyperlink>
    </w:p>
    <w:p w:rsidR="00952BCB" w:rsidRPr="00952BCB" w:rsidRDefault="00952BCB" w:rsidP="00952BCB">
      <w:pPr>
        <w:tabs>
          <w:tab w:val="left" w:pos="450"/>
        </w:tabs>
        <w:spacing w:after="0" w:line="240" w:lineRule="atLeast"/>
        <w:ind w:left="720" w:firstLine="720"/>
        <w:jc w:val="both"/>
        <w:rPr>
          <w:rFonts w:ascii="Calibri" w:eastAsia="Times New Roman" w:hAnsi="Calibri" w:cs="Times New Roman"/>
          <w:b/>
          <w:sz w:val="28"/>
          <w:szCs w:val="28"/>
        </w:rPr>
      </w:pPr>
      <w:r w:rsidRPr="00952BCB">
        <w:rPr>
          <w:rFonts w:ascii="Calibri" w:eastAsia="Times New Roman" w:hAnsi="Calibri" w:cs="Times New Roman"/>
          <w:b/>
          <w:sz w:val="28"/>
          <w:szCs w:val="28"/>
        </w:rPr>
        <w:tab/>
        <w:t>Indian River County Office of the County Attorney</w:t>
      </w:r>
    </w:p>
    <w:p w:rsidR="00952BCB" w:rsidRPr="00952BCB" w:rsidRDefault="00952BCB" w:rsidP="00952BCB">
      <w:pPr>
        <w:tabs>
          <w:tab w:val="left" w:pos="450"/>
        </w:tabs>
        <w:spacing w:after="0" w:line="240" w:lineRule="atLeast"/>
        <w:ind w:left="720" w:firstLine="720"/>
        <w:jc w:val="both"/>
        <w:rPr>
          <w:rFonts w:ascii="Calibri" w:eastAsia="Times New Roman" w:hAnsi="Calibri" w:cs="Times New Roman"/>
          <w:b/>
          <w:sz w:val="28"/>
          <w:szCs w:val="28"/>
        </w:rPr>
      </w:pPr>
      <w:r w:rsidRPr="00952BCB">
        <w:rPr>
          <w:rFonts w:ascii="Calibri" w:eastAsia="Times New Roman" w:hAnsi="Calibri" w:cs="Times New Roman"/>
          <w:b/>
          <w:sz w:val="28"/>
          <w:szCs w:val="28"/>
        </w:rPr>
        <w:tab/>
        <w:t>1801 27</w:t>
      </w:r>
      <w:r w:rsidRPr="00952BCB">
        <w:rPr>
          <w:rFonts w:ascii="Calibri" w:eastAsia="Times New Roman" w:hAnsi="Calibri" w:cs="Times New Roman"/>
          <w:b/>
          <w:sz w:val="28"/>
          <w:szCs w:val="28"/>
          <w:vertAlign w:val="superscript"/>
        </w:rPr>
        <w:t>th</w:t>
      </w:r>
      <w:r w:rsidRPr="00952BCB">
        <w:rPr>
          <w:rFonts w:ascii="Calibri" w:eastAsia="Times New Roman" w:hAnsi="Calibri" w:cs="Times New Roman"/>
          <w:b/>
          <w:sz w:val="28"/>
          <w:szCs w:val="28"/>
        </w:rPr>
        <w:t xml:space="preserve"> Street</w:t>
      </w:r>
    </w:p>
    <w:p w:rsidR="00952BCB" w:rsidRPr="00952BCB" w:rsidRDefault="00952BCB" w:rsidP="00952BCB">
      <w:pPr>
        <w:tabs>
          <w:tab w:val="left" w:pos="450"/>
        </w:tabs>
        <w:spacing w:after="0" w:line="240" w:lineRule="atLeast"/>
        <w:ind w:left="720" w:firstLine="720"/>
        <w:jc w:val="both"/>
        <w:rPr>
          <w:rFonts w:ascii="Calibri" w:eastAsia="Times New Roman" w:hAnsi="Calibri" w:cs="Times New Roman"/>
          <w:b/>
          <w:sz w:val="28"/>
          <w:szCs w:val="28"/>
        </w:rPr>
      </w:pPr>
      <w:r w:rsidRPr="00952BCB">
        <w:rPr>
          <w:rFonts w:ascii="Calibri" w:eastAsia="Times New Roman" w:hAnsi="Calibri" w:cs="Times New Roman"/>
        </w:rPr>
        <w:tab/>
      </w:r>
      <w:r w:rsidRPr="00952BCB">
        <w:rPr>
          <w:rFonts w:ascii="Calibri" w:eastAsia="Times New Roman" w:hAnsi="Calibri" w:cs="Times New Roman"/>
          <w:b/>
          <w:sz w:val="28"/>
          <w:szCs w:val="28"/>
        </w:rPr>
        <w:t>Vero Beach, FL 32960</w:t>
      </w:r>
    </w:p>
    <w:p w:rsidR="00952BCB" w:rsidRPr="00952BCB" w:rsidRDefault="00952BCB" w:rsidP="00952BCB">
      <w:pPr>
        <w:tabs>
          <w:tab w:val="left" w:pos="450"/>
        </w:tabs>
        <w:spacing w:after="0" w:line="240" w:lineRule="atLeast"/>
        <w:ind w:left="720" w:hanging="360"/>
        <w:jc w:val="both"/>
        <w:rPr>
          <w:rFonts w:ascii="Calibri" w:eastAsia="Times New Roman" w:hAnsi="Calibri" w:cs="Times New Roman"/>
        </w:rPr>
      </w:pPr>
    </w:p>
    <w:p w:rsidR="00952BCB" w:rsidRPr="00952BCB" w:rsidRDefault="00952BCB" w:rsidP="00952BCB">
      <w:pPr>
        <w:tabs>
          <w:tab w:val="left" w:pos="450"/>
        </w:tabs>
        <w:spacing w:after="0" w:line="240" w:lineRule="atLeast"/>
        <w:ind w:left="720" w:hanging="360"/>
        <w:jc w:val="both"/>
        <w:rPr>
          <w:rFonts w:ascii="Calibri" w:eastAsia="Times New Roman" w:hAnsi="Calibri" w:cs="Times New Roman"/>
        </w:rPr>
      </w:pPr>
      <w:r w:rsidRPr="00952BCB">
        <w:rPr>
          <w:rFonts w:ascii="Calibri" w:eastAsia="Times New Roman" w:hAnsi="Calibri" w:cs="Times New Roman"/>
        </w:rPr>
        <w:t xml:space="preserve">C.  Failure of the </w:t>
      </w:r>
      <w:r w:rsidR="00E45C04">
        <w:rPr>
          <w:rFonts w:ascii="Calibri" w:eastAsia="Times New Roman" w:hAnsi="Calibri" w:cs="Times New Roman"/>
        </w:rPr>
        <w:t>BROKER</w:t>
      </w:r>
      <w:r w:rsidRPr="00952BCB">
        <w:rPr>
          <w:rFonts w:ascii="Calibri" w:eastAsia="Times New Roman" w:hAnsi="Calibri" w:cs="Times New Roman"/>
        </w:rPr>
        <w:t xml:space="preserve"> to comply with these requirements shall be a material breach of this Agreement. </w:t>
      </w:r>
    </w:p>
    <w:p w:rsidR="00855026" w:rsidRDefault="00855026">
      <w:pPr>
        <w:rPr>
          <w:rFonts w:ascii="Calibri" w:eastAsia="Times New Roman" w:hAnsi="Calibri" w:cs="Times New Roman"/>
          <w:spacing w:val="-2"/>
          <w:szCs w:val="20"/>
        </w:rPr>
      </w:pPr>
    </w:p>
    <w:p w:rsidR="00855026" w:rsidRPr="00952BCB" w:rsidRDefault="00855026" w:rsidP="00855026">
      <w:pPr>
        <w:tabs>
          <w:tab w:val="left" w:pos="450"/>
        </w:tabs>
        <w:spacing w:after="0" w:line="240" w:lineRule="atLeast"/>
        <w:ind w:left="720" w:hanging="720"/>
        <w:jc w:val="both"/>
        <w:rPr>
          <w:rFonts w:ascii="Calibri" w:eastAsia="Times New Roman" w:hAnsi="Calibri" w:cs="Times New Roman"/>
          <w:i/>
        </w:rPr>
      </w:pPr>
      <w:r w:rsidRPr="00952BCB">
        <w:rPr>
          <w:rFonts w:ascii="Calibri" w:eastAsia="Times New Roman" w:hAnsi="Calibri" w:cs="Times New Roman"/>
          <w:b/>
          <w:u w:val="single"/>
        </w:rPr>
        <w:t>Article 1</w:t>
      </w:r>
      <w:r>
        <w:rPr>
          <w:rFonts w:ascii="Calibri" w:eastAsia="Times New Roman" w:hAnsi="Calibri" w:cs="Times New Roman"/>
          <w:b/>
          <w:u w:val="single"/>
        </w:rPr>
        <w:t>0</w:t>
      </w:r>
      <w:r w:rsidRPr="00952BCB">
        <w:rPr>
          <w:rFonts w:ascii="Calibri" w:eastAsia="Times New Roman" w:hAnsi="Calibri" w:cs="Times New Roman"/>
          <w:b/>
          <w:u w:val="single"/>
        </w:rPr>
        <w:t xml:space="preserve">:   </w:t>
      </w:r>
      <w:r w:rsidRPr="00952BCB">
        <w:rPr>
          <w:rFonts w:ascii="Calibri" w:eastAsia="Times New Roman" w:hAnsi="Calibri" w:cs="Times New Roman"/>
          <w:b/>
          <w:u w:val="single"/>
        </w:rPr>
        <w:tab/>
        <w:t>TERMINATION OF CONTRACT</w:t>
      </w:r>
      <w:r w:rsidRPr="00952BCB">
        <w:rPr>
          <w:rFonts w:ascii="Calibri" w:eastAsia="Times New Roman" w:hAnsi="Calibri" w:cs="Times New Roman"/>
          <w:i/>
        </w:rPr>
        <w:t xml:space="preserve"> </w:t>
      </w:r>
    </w:p>
    <w:p w:rsidR="00855026" w:rsidRPr="00952BCB" w:rsidRDefault="00855026" w:rsidP="00855026">
      <w:pPr>
        <w:tabs>
          <w:tab w:val="left" w:pos="450"/>
        </w:tabs>
        <w:spacing w:after="0" w:line="240" w:lineRule="atLeast"/>
        <w:jc w:val="both"/>
        <w:rPr>
          <w:rFonts w:ascii="Calibri" w:eastAsia="Times New Roman" w:hAnsi="Calibri" w:cs="Times New Roman"/>
          <w:i/>
        </w:rPr>
      </w:pPr>
    </w:p>
    <w:p w:rsidR="00855026" w:rsidRDefault="00855026" w:rsidP="00855026">
      <w:r w:rsidRPr="00952BCB">
        <w:rPr>
          <w:rFonts w:ascii="Calibri" w:eastAsia="Times New Roman" w:hAnsi="Calibri" w:cs="Times New Roman"/>
        </w:rPr>
        <w:lastRenderedPageBreak/>
        <w:t xml:space="preserve">A. </w:t>
      </w:r>
      <w:r>
        <w:t>BROKER shall give valid written notice to COUNTY at least one hundred and eighty (180) days prior to cancellation, non-renewal, or restriction of BROKER’s obligations under this Agreement.  The written notice of cancellation, non-renewal, or restriction of BROKER’s obligations under this Agreement shall be delivered by certified mail to:</w:t>
      </w:r>
    </w:p>
    <w:p w:rsidR="00855026" w:rsidRDefault="00855026" w:rsidP="00855026">
      <w:pPr>
        <w:spacing w:after="0" w:line="240" w:lineRule="auto"/>
      </w:pPr>
      <w:r>
        <w:t>Risk Manager</w:t>
      </w:r>
    </w:p>
    <w:p w:rsidR="00855026" w:rsidRDefault="00855026" w:rsidP="00855026">
      <w:pPr>
        <w:spacing w:after="0" w:line="240" w:lineRule="auto"/>
      </w:pPr>
      <w:r>
        <w:t>Indian River County Board of County Commissioners</w:t>
      </w:r>
    </w:p>
    <w:p w:rsidR="00855026" w:rsidRDefault="00855026" w:rsidP="00855026">
      <w:pPr>
        <w:spacing w:after="0" w:line="240" w:lineRule="auto"/>
      </w:pPr>
      <w:r>
        <w:t>1800 27th Street</w:t>
      </w:r>
    </w:p>
    <w:p w:rsidR="00855026" w:rsidRDefault="00855026" w:rsidP="00855026">
      <w:pPr>
        <w:spacing w:after="0" w:line="240" w:lineRule="auto"/>
      </w:pPr>
      <w:r>
        <w:t>Vero Beach, FL  32960</w:t>
      </w:r>
    </w:p>
    <w:p w:rsidR="00855026" w:rsidRDefault="00855026" w:rsidP="00855026"/>
    <w:p w:rsidR="00855026" w:rsidRDefault="00855026" w:rsidP="00B97543">
      <w:pPr>
        <w:pStyle w:val="ListParagraph"/>
        <w:numPr>
          <w:ilvl w:val="0"/>
          <w:numId w:val="4"/>
        </w:numPr>
        <w:ind w:left="0" w:firstLine="0"/>
      </w:pPr>
      <w:r>
        <w:t>This Agreement may be canceled at any time at the request of COUNTY with thirty (30) days prior written notice to BROKER stating when thereafter cancellation is to be effective.</w:t>
      </w:r>
    </w:p>
    <w:p w:rsidR="00855026" w:rsidRDefault="00855026" w:rsidP="00B97543">
      <w:r>
        <w:t xml:space="preserve">C.   </w:t>
      </w:r>
      <w:r w:rsidRPr="00952BCB">
        <w:rPr>
          <w:rFonts w:ascii="Calibri" w:eastAsia="Times New Roman" w:hAnsi="Calibri" w:cs="Times New Roman"/>
        </w:rPr>
        <w:t xml:space="preserve">TERMINATION IN REGARDS TO F.S. 287.135: </w:t>
      </w:r>
      <w:r w:rsidR="00F5030E">
        <w:rPr>
          <w:rFonts w:ascii="Calibri" w:eastAsia="Times New Roman" w:hAnsi="Calibri" w:cs="Times New Roman"/>
        </w:rPr>
        <w:t>BROKER</w:t>
      </w:r>
      <w:r w:rsidRPr="00952BCB">
        <w:rPr>
          <w:rFonts w:ascii="Calibri" w:eastAsia="Times New Roman" w:hAnsi="Calibri" w:cs="Times New Roman"/>
        </w:rPr>
        <w:t xml:space="preserve"> certifies that it and those related entities of </w:t>
      </w:r>
      <w:r w:rsidR="00F5030E">
        <w:rPr>
          <w:rFonts w:ascii="Calibri" w:eastAsia="Times New Roman" w:hAnsi="Calibri" w:cs="Times New Roman"/>
        </w:rPr>
        <w:t>BROKER</w:t>
      </w:r>
      <w:r w:rsidRPr="00952BCB">
        <w:rPr>
          <w:rFonts w:ascii="Calibri" w:eastAsia="Times New Roman" w:hAnsi="Calibri" w:cs="Times New Roman"/>
        </w:rPr>
        <w:t xml:space="preserve"> as defined by Florida law are not on the Scrutinized Companies that Boycott Israel List, created pursuant to s. 215.4725 of the Florida Statutes, and are not engaged in a boycott of Israel. In addition, if this agreement is for goods or services of one million dollars or more, </w:t>
      </w:r>
      <w:r w:rsidR="00F5030E">
        <w:rPr>
          <w:rFonts w:ascii="Calibri" w:eastAsia="Times New Roman" w:hAnsi="Calibri" w:cs="Times New Roman"/>
        </w:rPr>
        <w:t>BROKER</w:t>
      </w:r>
      <w:r w:rsidRPr="00952BCB">
        <w:rPr>
          <w:rFonts w:ascii="Calibri" w:eastAsia="Times New Roman" w:hAnsi="Calibri" w:cs="Times New Roman"/>
        </w:rPr>
        <w:t xml:space="preserve"> certifies that it and those related entities of </w:t>
      </w:r>
      <w:r w:rsidR="00F5030E">
        <w:rPr>
          <w:rFonts w:ascii="Calibri" w:eastAsia="Times New Roman" w:hAnsi="Calibri" w:cs="Times New Roman"/>
        </w:rPr>
        <w:t>BROKER</w:t>
      </w:r>
      <w:r w:rsidRPr="00952BCB">
        <w:rPr>
          <w:rFonts w:ascii="Calibri" w:eastAsia="Times New Roman" w:hAnsi="Calibri" w:cs="Times New Roman"/>
        </w:rPr>
        <w:t xml:space="preserve"> as defined by Florida law are not on the Scrutinized Companies with Activities in Sudan List or the Scrutinized Companies with Activities in the Iran Petroleum Energy Sector List, created pursuant to Section 215.473 of the Florida Statutes and are not engaged in business operations in Cuba or Syria. OWNER may terminate this Contract if </w:t>
      </w:r>
      <w:r w:rsidR="00F5030E">
        <w:rPr>
          <w:rFonts w:ascii="Calibri" w:eastAsia="Times New Roman" w:hAnsi="Calibri" w:cs="Times New Roman"/>
        </w:rPr>
        <w:t>BROKER</w:t>
      </w:r>
      <w:r w:rsidRPr="00952BCB">
        <w:rPr>
          <w:rFonts w:ascii="Calibri" w:eastAsia="Times New Roman" w:hAnsi="Calibri" w:cs="Times New Roman"/>
        </w:rPr>
        <w:t xml:space="preserve"> is found to have submitted a false certification as provided under section 287.135(5), Florida Statutes, been placed on the Scrutinized Companies with Activities in Sudan List or the Scrutinized Companies with Activities in the Iran Petroleum Energy Sector List, or been engaged in business operations in Cuba or Syria, as defined by section 287.135, Florida Statutes.</w:t>
      </w:r>
      <w:r>
        <w:rPr>
          <w:rFonts w:ascii="Calibri" w:eastAsia="Times New Roman" w:hAnsi="Calibri" w:cs="Times New Roman"/>
        </w:rPr>
        <w:t xml:space="preserve"> </w:t>
      </w:r>
      <w:r w:rsidRPr="00952BCB">
        <w:rPr>
          <w:rFonts w:ascii="Calibri" w:eastAsia="Times New Roman" w:hAnsi="Calibri" w:cs="Times New Roman"/>
        </w:rPr>
        <w:t xml:space="preserve">OWNER may terminate this Contract if </w:t>
      </w:r>
      <w:r w:rsidR="00F5030E">
        <w:rPr>
          <w:rFonts w:ascii="Calibri" w:eastAsia="Times New Roman" w:hAnsi="Calibri" w:cs="Times New Roman"/>
        </w:rPr>
        <w:t>BROKER</w:t>
      </w:r>
      <w:r w:rsidRPr="00952BCB">
        <w:rPr>
          <w:rFonts w:ascii="Calibri" w:eastAsia="Times New Roman" w:hAnsi="Calibri" w:cs="Times New Roman"/>
        </w:rPr>
        <w:t>, including all wholly owned subsidiaries, majority-owned subsidiaries, and parent companies that exist for the purpose of making profit, is found to have been placed on the Scrutinized Companies that Boycott Israel List or is engaged in a boycott of Israel as set forth in section 215.4725, Florida Statutes.</w:t>
      </w:r>
    </w:p>
    <w:p w:rsidR="00E45C04" w:rsidRPr="00855026" w:rsidRDefault="00855026" w:rsidP="00B97543">
      <w:pPr>
        <w:rPr>
          <w:rFonts w:ascii="Calibri" w:eastAsia="Times New Roman" w:hAnsi="Calibri" w:cs="Times New Roman"/>
        </w:rPr>
      </w:pPr>
      <w:r>
        <w:t>D. In the event of termination of this Agreement, the earned fees shall be computed on a pro rata basis without penalty and BROKER shall refund to COUNTY the excess of paid fees or other consideration that were received by BROKER within thirty (30) days from the date of termination.</w:t>
      </w:r>
      <w:r w:rsidR="00E45C04">
        <w:rPr>
          <w:rFonts w:ascii="Calibri" w:eastAsia="Times New Roman" w:hAnsi="Calibri" w:cs="Times New Roman"/>
          <w:spacing w:val="-2"/>
          <w:szCs w:val="20"/>
        </w:rPr>
        <w:br w:type="page"/>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lastRenderedPageBreak/>
        <w:t xml:space="preserve">IN WITNESS WHEREOF, OWNER and </w:t>
      </w:r>
      <w:r w:rsidR="00F5030E">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have signed this Agreement in duplicate. One counterpart each has been delivered to OWNER and </w:t>
      </w:r>
      <w:r w:rsidR="00F5030E">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All portions of the Contract Documents have been signed or identified by OWNER and </w:t>
      </w:r>
      <w:r w:rsidR="00F5030E">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or on their behalf.</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952BCB" w:rsidRPr="00952BCB" w:rsidTr="002266DC">
        <w:tc>
          <w:tcPr>
            <w:tcW w:w="5400" w:type="dxa"/>
          </w:tcPr>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b/>
                <w:spacing w:val="-2"/>
                <w:szCs w:val="20"/>
              </w:rPr>
            </w:pPr>
            <w:r w:rsidRPr="00952BCB">
              <w:rPr>
                <w:rFonts w:ascii="Calibri" w:eastAsia="Times New Roman" w:hAnsi="Calibri" w:cs="Times New Roman"/>
                <w:b/>
                <w:spacing w:val="-2"/>
                <w:szCs w:val="20"/>
              </w:rPr>
              <w:t>OWNER:</w:t>
            </w:r>
          </w:p>
        </w:tc>
        <w:tc>
          <w:tcPr>
            <w:tcW w:w="5400" w:type="dxa"/>
          </w:tcPr>
          <w:p w:rsidR="00952BCB" w:rsidRPr="00952BCB" w:rsidRDefault="00F5030E"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b/>
                <w:spacing w:val="-2"/>
                <w:szCs w:val="20"/>
              </w:rPr>
            </w:pPr>
            <w:r>
              <w:rPr>
                <w:rFonts w:ascii="Calibri" w:eastAsia="Times New Roman" w:hAnsi="Calibri" w:cs="Times New Roman"/>
                <w:b/>
                <w:spacing w:val="-2"/>
                <w:szCs w:val="20"/>
              </w:rPr>
              <w:t>BROKER</w:t>
            </w:r>
            <w:r w:rsidR="00952BCB" w:rsidRPr="00952BCB">
              <w:rPr>
                <w:rFonts w:ascii="Calibri" w:eastAsia="Times New Roman" w:hAnsi="Calibri" w:cs="Times New Roman"/>
                <w:b/>
                <w:spacing w:val="-2"/>
                <w:szCs w:val="20"/>
              </w:rPr>
              <w:t>:</w:t>
            </w:r>
          </w:p>
        </w:tc>
      </w:tr>
      <w:tr w:rsidR="00952BCB" w:rsidRPr="00952BCB" w:rsidTr="002266DC">
        <w:tc>
          <w:tcPr>
            <w:tcW w:w="5400" w:type="dxa"/>
          </w:tcPr>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smartTag w:uri="urn:schemas-microsoft-com:office:smarttags" w:element="place">
              <w:smartTag w:uri="urn:schemas-microsoft-com:office:smarttags" w:element="PlaceName">
                <w:r w:rsidRPr="00952BCB">
                  <w:rPr>
                    <w:rFonts w:ascii="Calibri" w:eastAsia="Times New Roman" w:hAnsi="Calibri" w:cs="Times New Roman"/>
                    <w:spacing w:val="-2"/>
                    <w:szCs w:val="20"/>
                    <w:u w:val="single"/>
                  </w:rPr>
                  <w:t>INDIAN RIVER</w:t>
                </w:r>
              </w:smartTag>
              <w:r w:rsidRPr="00952BCB">
                <w:rPr>
                  <w:rFonts w:ascii="Calibri" w:eastAsia="Times New Roman" w:hAnsi="Calibri" w:cs="Times New Roman"/>
                  <w:spacing w:val="-2"/>
                  <w:szCs w:val="20"/>
                  <w:u w:val="single"/>
                </w:rPr>
                <w:t xml:space="preserve"> </w:t>
              </w:r>
              <w:smartTag w:uri="urn:schemas-microsoft-com:office:smarttags" w:element="PlaceType">
                <w:r w:rsidRPr="00952BCB">
                  <w:rPr>
                    <w:rFonts w:ascii="Calibri" w:eastAsia="Times New Roman" w:hAnsi="Calibri" w:cs="Times New Roman"/>
                    <w:spacing w:val="-2"/>
                    <w:szCs w:val="20"/>
                    <w:u w:val="single"/>
                  </w:rPr>
                  <w:t>COUNTY</w:t>
                </w:r>
              </w:smartTag>
            </w:smartTag>
            <w:r w:rsidRPr="00952BCB">
              <w:rPr>
                <w:rFonts w:ascii="Calibri" w:eastAsia="Times New Roman" w:hAnsi="Calibri" w:cs="Times New Roman"/>
                <w:spacing w:val="-2"/>
                <w:szCs w:val="20"/>
                <w:u w:val="single"/>
              </w:rPr>
              <w:tab/>
            </w:r>
          </w:p>
        </w:tc>
        <w:tc>
          <w:tcPr>
            <w:tcW w:w="5400" w:type="dxa"/>
          </w:tcPr>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u w:val="single"/>
              </w:rPr>
            </w:pPr>
            <w:r w:rsidRPr="00952BCB">
              <w:rPr>
                <w:rFonts w:ascii="Calibri" w:eastAsia="Times New Roman" w:hAnsi="Calibri" w:cs="Times New Roman"/>
                <w:spacing w:val="-2"/>
                <w:szCs w:val="20"/>
                <w:u w:val="single"/>
              </w:rPr>
              <w:tab/>
            </w:r>
          </w:p>
        </w:tc>
      </w:tr>
    </w:tbl>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952BCB" w:rsidRPr="00952BCB" w:rsidTr="002266DC">
        <w:tc>
          <w:tcPr>
            <w:tcW w:w="5400" w:type="dxa"/>
          </w:tcPr>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By:</w:t>
            </w:r>
            <w:r w:rsidRPr="00952BCB">
              <w:rPr>
                <w:rFonts w:ascii="Calibri" w:eastAsia="Times New Roman" w:hAnsi="Calibri" w:cs="Times New Roman"/>
                <w:spacing w:val="-2"/>
                <w:szCs w:val="20"/>
                <w:u w:val="single"/>
              </w:rPr>
              <w:t xml:space="preserve"> ___________________________________</w:t>
            </w:r>
            <w:r w:rsidRPr="00952BCB">
              <w:rPr>
                <w:rFonts w:ascii="Calibri" w:eastAsia="Times New Roman" w:hAnsi="Calibri" w:cs="Times New Roman"/>
                <w:spacing w:val="-2"/>
                <w:szCs w:val="20"/>
              </w:rPr>
              <w:t xml:space="preserve"> </w:t>
            </w: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              </w:t>
            </w:r>
            <w:r w:rsidR="00FB6BD6">
              <w:rPr>
                <w:rFonts w:ascii="Calibri" w:eastAsia="Times New Roman" w:hAnsi="Calibri" w:cs="Times New Roman"/>
                <w:spacing w:val="-2"/>
                <w:szCs w:val="20"/>
              </w:rPr>
              <w:t>TBD</w:t>
            </w:r>
            <w:r w:rsidRPr="00952BCB">
              <w:rPr>
                <w:rFonts w:ascii="Calibri" w:eastAsia="Times New Roman" w:hAnsi="Calibri" w:cs="Times New Roman"/>
                <w:spacing w:val="-2"/>
                <w:szCs w:val="20"/>
              </w:rPr>
              <w:t>, Chairman</w:t>
            </w: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By:</w:t>
            </w:r>
            <w:r w:rsidRPr="00952BCB">
              <w:rPr>
                <w:rFonts w:ascii="Calibri" w:eastAsia="Times New Roman" w:hAnsi="Calibri" w:cs="Times New Roman"/>
                <w:spacing w:val="-2"/>
                <w:szCs w:val="20"/>
                <w:u w:val="single"/>
              </w:rPr>
              <w:t xml:space="preserve"> ___________________________________</w:t>
            </w:r>
            <w:r w:rsidRPr="00952BCB">
              <w:rPr>
                <w:rFonts w:ascii="Calibri" w:eastAsia="Times New Roman" w:hAnsi="Calibri" w:cs="Times New Roman"/>
                <w:spacing w:val="-2"/>
                <w:szCs w:val="20"/>
              </w:rPr>
              <w:t xml:space="preserve"> </w:t>
            </w: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        </w:t>
            </w:r>
            <w:r w:rsidR="00A907B8">
              <w:rPr>
                <w:rFonts w:ascii="Calibri" w:eastAsia="Times New Roman" w:hAnsi="Calibri" w:cs="Times New Roman"/>
                <w:spacing w:val="-2"/>
                <w:szCs w:val="20"/>
              </w:rPr>
              <w:t>John A. Titkanich, Jr.</w:t>
            </w:r>
            <w:r w:rsidRPr="00952BCB">
              <w:rPr>
                <w:rFonts w:ascii="Calibri" w:eastAsia="Times New Roman" w:hAnsi="Calibri" w:cs="Times New Roman"/>
                <w:spacing w:val="-2"/>
                <w:szCs w:val="20"/>
              </w:rPr>
              <w:t>, County Administrator</w:t>
            </w:r>
          </w:p>
        </w:tc>
        <w:tc>
          <w:tcPr>
            <w:tcW w:w="5400" w:type="dxa"/>
          </w:tcPr>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u w:val="single"/>
              </w:rPr>
            </w:pPr>
            <w:r w:rsidRPr="00952BCB">
              <w:rPr>
                <w:rFonts w:ascii="Calibri" w:eastAsia="Times New Roman" w:hAnsi="Calibri" w:cs="Times New Roman"/>
                <w:spacing w:val="-2"/>
                <w:szCs w:val="20"/>
              </w:rPr>
              <w:t xml:space="preserve">By: </w:t>
            </w:r>
            <w:r w:rsidRPr="00952BCB">
              <w:rPr>
                <w:rFonts w:ascii="Calibri" w:eastAsia="Times New Roman" w:hAnsi="Calibri" w:cs="Times New Roman"/>
                <w:spacing w:val="-2"/>
                <w:szCs w:val="20"/>
                <w:u w:val="single"/>
              </w:rPr>
              <w:tab/>
            </w: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                            (</w:t>
            </w:r>
            <w:r w:rsidR="00F5030E">
              <w:rPr>
                <w:rFonts w:ascii="Calibri" w:eastAsia="Times New Roman" w:hAnsi="Calibri" w:cs="Times New Roman"/>
                <w:spacing w:val="-2"/>
                <w:szCs w:val="20"/>
              </w:rPr>
              <w:t>BROKER</w:t>
            </w:r>
            <w:r w:rsidRPr="00952BCB">
              <w:rPr>
                <w:rFonts w:ascii="Calibri" w:eastAsia="Times New Roman" w:hAnsi="Calibri" w:cs="Times New Roman"/>
                <w:spacing w:val="-2"/>
                <w:szCs w:val="20"/>
              </w:rPr>
              <w:t>)</w:t>
            </w: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                      (CORPORATE SEAL)</w:t>
            </w: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Attest </w:t>
            </w:r>
            <w:r w:rsidRPr="00952BCB">
              <w:rPr>
                <w:rFonts w:ascii="Calibri" w:eastAsia="Times New Roman" w:hAnsi="Calibri" w:cs="Times New Roman"/>
                <w:spacing w:val="-2"/>
                <w:szCs w:val="20"/>
                <w:u w:val="single"/>
              </w:rPr>
              <w:tab/>
            </w:r>
          </w:p>
        </w:tc>
      </w:tr>
    </w:tbl>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952BCB" w:rsidRPr="00952BCB" w:rsidTr="002266DC">
        <w:tc>
          <w:tcPr>
            <w:tcW w:w="5400" w:type="dxa"/>
          </w:tcPr>
          <w:p w:rsidR="00952BCB" w:rsidRPr="00952BCB" w:rsidRDefault="00952BCB" w:rsidP="00952BCB">
            <w:pPr>
              <w:tabs>
                <w:tab w:val="center" w:pos="23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APPROVED AS TO FORM AND LEGAL SUFFICIENCY:</w:t>
            </w:r>
          </w:p>
        </w:tc>
        <w:tc>
          <w:tcPr>
            <w:tcW w:w="5400" w:type="dxa"/>
          </w:tcPr>
          <w:p w:rsidR="00952BCB" w:rsidRPr="00952BCB" w:rsidRDefault="00952BCB" w:rsidP="00952BCB">
            <w:pPr>
              <w:tabs>
                <w:tab w:val="center" w:pos="-360"/>
              </w:tabs>
              <w:suppressAutoHyphens/>
              <w:spacing w:after="0" w:line="240" w:lineRule="atLeast"/>
              <w:jc w:val="both"/>
              <w:rPr>
                <w:rFonts w:ascii="Calibri" w:eastAsia="Times New Roman" w:hAnsi="Calibri" w:cs="Times New Roman"/>
                <w:spacing w:val="-2"/>
                <w:szCs w:val="20"/>
              </w:rPr>
            </w:pPr>
          </w:p>
        </w:tc>
      </w:tr>
      <w:tr w:rsidR="00952BCB" w:rsidRPr="00952BCB" w:rsidTr="002266DC">
        <w:tc>
          <w:tcPr>
            <w:tcW w:w="5400" w:type="dxa"/>
          </w:tcPr>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By: </w:t>
            </w:r>
            <w:r w:rsidRPr="00952BCB">
              <w:rPr>
                <w:rFonts w:ascii="Calibri" w:eastAsia="Times New Roman" w:hAnsi="Calibri" w:cs="Times New Roman"/>
                <w:spacing w:val="-2"/>
                <w:szCs w:val="20"/>
                <w:u w:val="single"/>
              </w:rPr>
              <w:tab/>
            </w:r>
          </w:p>
        </w:tc>
        <w:tc>
          <w:tcPr>
            <w:tcW w:w="5400" w:type="dxa"/>
          </w:tcPr>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u w:val="single"/>
              </w:rPr>
            </w:pPr>
          </w:p>
        </w:tc>
      </w:tr>
      <w:tr w:rsidR="00952BCB" w:rsidRPr="00952BCB" w:rsidTr="002266DC">
        <w:tc>
          <w:tcPr>
            <w:tcW w:w="5400" w:type="dxa"/>
          </w:tcPr>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        </w:t>
            </w:r>
            <w:r w:rsidR="00E45C04">
              <w:rPr>
                <w:rFonts w:ascii="Calibri" w:eastAsia="Times New Roman" w:hAnsi="Calibri" w:cs="Times New Roman"/>
                <w:spacing w:val="-2"/>
                <w:szCs w:val="20"/>
              </w:rPr>
              <w:t xml:space="preserve">William K. </w:t>
            </w:r>
            <w:proofErr w:type="spellStart"/>
            <w:r w:rsidR="00E45C04">
              <w:rPr>
                <w:rFonts w:ascii="Calibri" w:eastAsia="Times New Roman" w:hAnsi="Calibri" w:cs="Times New Roman"/>
                <w:spacing w:val="-2"/>
                <w:szCs w:val="20"/>
              </w:rPr>
              <w:t>DeBraal</w:t>
            </w:r>
            <w:proofErr w:type="spellEnd"/>
            <w:r w:rsidRPr="00952BCB">
              <w:rPr>
                <w:rFonts w:ascii="Calibri" w:eastAsia="Times New Roman" w:hAnsi="Calibri" w:cs="Times New Roman"/>
                <w:spacing w:val="-2"/>
                <w:szCs w:val="20"/>
              </w:rPr>
              <w:t>, County Attorney</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0033CC" w:rsidP="00952BCB">
            <w:pPr>
              <w:tabs>
                <w:tab w:val="right" w:pos="4680"/>
              </w:tabs>
              <w:suppressAutoHyphens/>
              <w:spacing w:after="0" w:line="240" w:lineRule="atLeast"/>
              <w:jc w:val="both"/>
              <w:rPr>
                <w:rFonts w:ascii="Calibri" w:eastAsia="Times New Roman" w:hAnsi="Calibri" w:cs="Times New Roman"/>
                <w:spacing w:val="-2"/>
                <w:szCs w:val="20"/>
              </w:rPr>
            </w:pPr>
            <w:r>
              <w:rPr>
                <w:rFonts w:ascii="Calibri" w:eastAsia="Times New Roman" w:hAnsi="Calibri" w:cs="Times New Roman"/>
                <w:spacing w:val="-2"/>
                <w:szCs w:val="20"/>
              </w:rPr>
              <w:t>Ryan L. Butler</w:t>
            </w:r>
            <w:r w:rsidR="00952BCB" w:rsidRPr="00952BCB">
              <w:rPr>
                <w:rFonts w:ascii="Calibri" w:eastAsia="Times New Roman" w:hAnsi="Calibri" w:cs="Times New Roman"/>
                <w:spacing w:val="-2"/>
                <w:szCs w:val="20"/>
              </w:rPr>
              <w:t>, Clerk of Court and Comptroller</w:t>
            </w: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Attest: </w:t>
            </w:r>
            <w:r w:rsidRPr="00952BCB">
              <w:rPr>
                <w:rFonts w:ascii="Calibri" w:eastAsia="Times New Roman" w:hAnsi="Calibri" w:cs="Times New Roman"/>
                <w:spacing w:val="-2"/>
                <w:szCs w:val="20"/>
                <w:u w:val="single"/>
              </w:rPr>
              <w:t>_________________________________</w:t>
            </w:r>
            <w:r w:rsidRPr="00952BCB">
              <w:rPr>
                <w:rFonts w:ascii="Calibri" w:eastAsia="Times New Roman" w:hAnsi="Calibri" w:cs="Times New Roman"/>
                <w:spacing w:val="-2"/>
                <w:szCs w:val="20"/>
              </w:rPr>
              <w:t xml:space="preserve"> </w:t>
            </w: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                              Deputy Clerk</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(SEAL)</w:t>
            </w:r>
          </w:p>
        </w:tc>
        <w:tc>
          <w:tcPr>
            <w:tcW w:w="5400" w:type="dxa"/>
          </w:tcPr>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Address for giving notices:</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_______________________________________________________________________________________________________________</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License No. </w:t>
            </w:r>
            <w:r w:rsidRPr="00952BCB">
              <w:rPr>
                <w:rFonts w:ascii="Calibri" w:eastAsia="Times New Roman" w:hAnsi="Calibri" w:cs="Times New Roman"/>
                <w:spacing w:val="-2"/>
                <w:szCs w:val="20"/>
                <w:u w:val="single"/>
              </w:rPr>
              <w:tab/>
            </w:r>
          </w:p>
          <w:p w:rsidR="00952BCB" w:rsidRPr="00952BCB" w:rsidRDefault="00952BCB" w:rsidP="00952BCB">
            <w:pPr>
              <w:tabs>
                <w:tab w:val="center" w:pos="-36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ab/>
              <w:t xml:space="preserve">                    (Where applicable)</w:t>
            </w: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Agent for service of process: </w:t>
            </w:r>
            <w:r w:rsidRPr="00952BCB">
              <w:rPr>
                <w:rFonts w:ascii="Calibri" w:eastAsia="Times New Roman" w:hAnsi="Calibri" w:cs="Times New Roman"/>
                <w:spacing w:val="-2"/>
                <w:szCs w:val="20"/>
                <w:u w:val="single"/>
              </w:rPr>
              <w:tab/>
            </w:r>
          </w:p>
        </w:tc>
      </w:tr>
    </w:tbl>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952BCB" w:rsidRPr="00952BCB" w:rsidTr="002266DC">
        <w:tc>
          <w:tcPr>
            <w:tcW w:w="5400" w:type="dxa"/>
          </w:tcPr>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Designated Representative:</w:t>
            </w:r>
          </w:p>
          <w:p w:rsidR="00952BCB" w:rsidRPr="00952BCB" w:rsidRDefault="00E45C04" w:rsidP="00952BCB">
            <w:pPr>
              <w:tabs>
                <w:tab w:val="right" w:pos="4680"/>
              </w:tabs>
              <w:suppressAutoHyphens/>
              <w:spacing w:after="0" w:line="240" w:lineRule="atLeast"/>
              <w:jc w:val="both"/>
              <w:rPr>
                <w:rFonts w:ascii="Calibri" w:eastAsia="Times New Roman" w:hAnsi="Calibri" w:cs="Times New Roman"/>
                <w:spacing w:val="-2"/>
                <w:szCs w:val="20"/>
                <w:u w:val="single"/>
              </w:rPr>
            </w:pPr>
            <w:r>
              <w:rPr>
                <w:rFonts w:ascii="Calibri" w:eastAsia="Times New Roman" w:hAnsi="Calibri" w:cs="Times New Roman"/>
                <w:spacing w:val="-2"/>
                <w:szCs w:val="20"/>
              </w:rPr>
              <w:t>Cynthia Stanton, Risk Manager</w:t>
            </w:r>
          </w:p>
          <w:p w:rsidR="00952BCB" w:rsidRPr="00952BCB" w:rsidRDefault="00E45C04" w:rsidP="00952BCB">
            <w:pPr>
              <w:tabs>
                <w:tab w:val="right" w:pos="4680"/>
              </w:tabs>
              <w:suppressAutoHyphens/>
              <w:spacing w:after="0" w:line="240" w:lineRule="atLeast"/>
              <w:jc w:val="both"/>
              <w:rPr>
                <w:rFonts w:ascii="Calibri" w:eastAsia="Times New Roman" w:hAnsi="Calibri" w:cs="Times New Roman"/>
                <w:spacing w:val="-2"/>
                <w:szCs w:val="20"/>
              </w:rPr>
            </w:pPr>
            <w:r>
              <w:rPr>
                <w:rFonts w:ascii="Calibri" w:eastAsia="Times New Roman" w:hAnsi="Calibri" w:cs="Times New Roman"/>
                <w:spacing w:val="-2"/>
                <w:szCs w:val="20"/>
              </w:rPr>
              <w:t>1800 27</w:t>
            </w:r>
            <w:r w:rsidRPr="00E45C04">
              <w:rPr>
                <w:rFonts w:ascii="Calibri" w:eastAsia="Times New Roman" w:hAnsi="Calibri" w:cs="Times New Roman"/>
                <w:spacing w:val="-2"/>
                <w:szCs w:val="20"/>
                <w:vertAlign w:val="superscript"/>
              </w:rPr>
              <w:t>th</w:t>
            </w:r>
            <w:r>
              <w:rPr>
                <w:rFonts w:ascii="Calibri" w:eastAsia="Times New Roman" w:hAnsi="Calibri" w:cs="Times New Roman"/>
                <w:spacing w:val="-2"/>
                <w:szCs w:val="20"/>
              </w:rPr>
              <w:t xml:space="preserve"> Street, Vero Beach, FL 32960</w:t>
            </w:r>
          </w:p>
          <w:p w:rsidR="00952BCB" w:rsidRPr="00952BCB" w:rsidRDefault="00E45C04" w:rsidP="00952BCB">
            <w:pPr>
              <w:tabs>
                <w:tab w:val="right" w:pos="4680"/>
              </w:tabs>
              <w:suppressAutoHyphens/>
              <w:spacing w:after="0" w:line="240" w:lineRule="atLeast"/>
              <w:jc w:val="both"/>
              <w:rPr>
                <w:rFonts w:ascii="Calibri" w:eastAsia="Times New Roman" w:hAnsi="Calibri" w:cs="Times New Roman"/>
                <w:spacing w:val="-2"/>
                <w:szCs w:val="20"/>
              </w:rPr>
            </w:pPr>
            <w:r>
              <w:rPr>
                <w:rFonts w:ascii="Calibri" w:eastAsia="Times New Roman" w:hAnsi="Calibri" w:cs="Times New Roman"/>
                <w:spacing w:val="-2"/>
                <w:szCs w:val="20"/>
              </w:rPr>
              <w:t>(772) 226-1287</w:t>
            </w:r>
          </w:p>
          <w:p w:rsidR="00952BCB" w:rsidRPr="00952BCB" w:rsidRDefault="00E45C04" w:rsidP="00952BCB">
            <w:pPr>
              <w:tabs>
                <w:tab w:val="right" w:pos="4680"/>
              </w:tabs>
              <w:suppressAutoHyphens/>
              <w:spacing w:after="0" w:line="240" w:lineRule="atLeast"/>
              <w:jc w:val="both"/>
              <w:rPr>
                <w:rFonts w:ascii="Calibri" w:eastAsia="Times New Roman" w:hAnsi="Calibri" w:cs="Times New Roman"/>
                <w:spacing w:val="-2"/>
                <w:szCs w:val="20"/>
              </w:rPr>
            </w:pPr>
            <w:r>
              <w:rPr>
                <w:rFonts w:ascii="Calibri" w:eastAsia="Times New Roman" w:hAnsi="Calibri" w:cs="Times New Roman"/>
                <w:spacing w:val="-2"/>
                <w:szCs w:val="20"/>
              </w:rPr>
              <w:t>cstanton@indianriver.gov</w:t>
            </w: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p>
        </w:tc>
        <w:tc>
          <w:tcPr>
            <w:tcW w:w="5400" w:type="dxa"/>
          </w:tcPr>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Designated Representative:</w:t>
            </w: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Name:</w:t>
            </w:r>
            <w:r w:rsidRPr="00952BCB">
              <w:rPr>
                <w:rFonts w:ascii="Calibri" w:eastAsia="Times New Roman" w:hAnsi="Calibri" w:cs="Times New Roman"/>
                <w:spacing w:val="-2"/>
                <w:szCs w:val="20"/>
                <w:u w:val="single"/>
              </w:rPr>
              <w:t xml:space="preserve"> _________________________________</w:t>
            </w: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Title: </w:t>
            </w:r>
            <w:r w:rsidRPr="00952BCB">
              <w:rPr>
                <w:rFonts w:ascii="Calibri" w:eastAsia="Times New Roman" w:hAnsi="Calibri" w:cs="Times New Roman"/>
                <w:spacing w:val="-2"/>
                <w:szCs w:val="20"/>
                <w:u w:val="single"/>
              </w:rPr>
              <w:t>__________________________________</w:t>
            </w: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u w:val="single"/>
              </w:rPr>
            </w:pPr>
            <w:r w:rsidRPr="00952BCB">
              <w:rPr>
                <w:rFonts w:ascii="Calibri" w:eastAsia="Times New Roman" w:hAnsi="Calibri" w:cs="Times New Roman"/>
                <w:spacing w:val="-2"/>
                <w:szCs w:val="20"/>
              </w:rPr>
              <w:t xml:space="preserve">Address: </w:t>
            </w:r>
            <w:r w:rsidRPr="00952BCB">
              <w:rPr>
                <w:rFonts w:ascii="Calibri" w:eastAsia="Times New Roman" w:hAnsi="Calibri" w:cs="Times New Roman"/>
                <w:spacing w:val="-2"/>
                <w:szCs w:val="20"/>
                <w:u w:val="single"/>
              </w:rPr>
              <w:t>__________________________________________________________________________</w:t>
            </w: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Phone: </w:t>
            </w:r>
            <w:r w:rsidRPr="00952BCB">
              <w:rPr>
                <w:rFonts w:ascii="Calibri" w:eastAsia="Times New Roman" w:hAnsi="Calibri" w:cs="Times New Roman"/>
                <w:spacing w:val="-2"/>
                <w:szCs w:val="20"/>
                <w:u w:val="single"/>
              </w:rPr>
              <w:t>_______________________________</w:t>
            </w:r>
          </w:p>
          <w:p w:rsidR="00952BCB" w:rsidRPr="00952BCB" w:rsidRDefault="00952BCB" w:rsidP="00952BCB">
            <w:pPr>
              <w:tabs>
                <w:tab w:val="right" w:pos="4680"/>
              </w:tabs>
              <w:suppressAutoHyphens/>
              <w:spacing w:after="0" w:line="240" w:lineRule="atLeast"/>
              <w:jc w:val="both"/>
              <w:rPr>
                <w:rFonts w:ascii="Calibri" w:eastAsia="Times New Roman" w:hAnsi="Calibri" w:cs="Times New Roman"/>
                <w:spacing w:val="-2"/>
                <w:szCs w:val="20"/>
                <w:u w:val="single"/>
              </w:rPr>
            </w:pPr>
            <w:r w:rsidRPr="00952BCB">
              <w:rPr>
                <w:rFonts w:ascii="Calibri" w:eastAsia="Times New Roman" w:hAnsi="Calibri" w:cs="Times New Roman"/>
                <w:spacing w:val="-2"/>
                <w:szCs w:val="20"/>
              </w:rPr>
              <w:t xml:space="preserve">Email: </w:t>
            </w:r>
            <w:r w:rsidRPr="00952BCB">
              <w:rPr>
                <w:rFonts w:ascii="Calibri" w:eastAsia="Times New Roman" w:hAnsi="Calibri" w:cs="Times New Roman"/>
                <w:spacing w:val="-2"/>
                <w:szCs w:val="20"/>
                <w:u w:val="single"/>
              </w:rPr>
              <w:t>______________________________</w:t>
            </w:r>
          </w:p>
        </w:tc>
      </w:tr>
      <w:tr w:rsidR="00952BCB" w:rsidRPr="00952BCB" w:rsidTr="002266DC">
        <w:tc>
          <w:tcPr>
            <w:tcW w:w="5400" w:type="dxa"/>
          </w:tcPr>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tc>
        <w:tc>
          <w:tcPr>
            <w:tcW w:w="5400" w:type="dxa"/>
          </w:tcPr>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p>
          <w:p w:rsidR="00952BCB" w:rsidRPr="00952BCB" w:rsidRDefault="00952BCB" w:rsidP="00952B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spacing w:after="0" w:line="240" w:lineRule="atLeast"/>
              <w:jc w:val="both"/>
              <w:rPr>
                <w:rFonts w:ascii="Calibri" w:eastAsia="Times New Roman" w:hAnsi="Calibri" w:cs="Times New Roman"/>
                <w:spacing w:val="-2"/>
                <w:szCs w:val="20"/>
              </w:rPr>
            </w:pPr>
            <w:r w:rsidRPr="00952BCB">
              <w:rPr>
                <w:rFonts w:ascii="Calibri" w:eastAsia="Times New Roman" w:hAnsi="Calibri" w:cs="Times New Roman"/>
                <w:spacing w:val="-2"/>
                <w:szCs w:val="20"/>
              </w:rPr>
              <w:t xml:space="preserve">(If </w:t>
            </w:r>
            <w:r w:rsidR="00E45C04">
              <w:rPr>
                <w:rFonts w:ascii="Calibri" w:eastAsia="Times New Roman" w:hAnsi="Calibri" w:cs="Times New Roman"/>
                <w:spacing w:val="-2"/>
                <w:szCs w:val="20"/>
              </w:rPr>
              <w:t>BROKER</w:t>
            </w:r>
            <w:r w:rsidRPr="00952BCB">
              <w:rPr>
                <w:rFonts w:ascii="Calibri" w:eastAsia="Times New Roman" w:hAnsi="Calibri" w:cs="Times New Roman"/>
                <w:spacing w:val="-2"/>
                <w:szCs w:val="20"/>
              </w:rPr>
              <w:t xml:space="preserve"> is a corporation or a partnership, attach evidence of authority to sign.)</w:t>
            </w:r>
          </w:p>
        </w:tc>
      </w:tr>
    </w:tbl>
    <w:p w:rsidR="00B97543" w:rsidRDefault="00B97543"/>
    <w:p w:rsidR="00B97543" w:rsidRDefault="00B97543">
      <w:r>
        <w:br w:type="page"/>
      </w:r>
    </w:p>
    <w:p w:rsidR="00B97543" w:rsidRPr="00952BCB" w:rsidRDefault="00B97543" w:rsidP="00B97543">
      <w:pPr>
        <w:pBdr>
          <w:top w:val="single" w:sz="12" w:space="1" w:color="auto"/>
          <w:bottom w:val="single" w:sz="12" w:space="1" w:color="auto"/>
        </w:pBdr>
        <w:spacing w:after="0" w:line="240" w:lineRule="atLeast"/>
        <w:jc w:val="center"/>
        <w:rPr>
          <w:rFonts w:ascii="Calibri" w:eastAsia="Times New Roman" w:hAnsi="Calibri" w:cs="Times New Roman"/>
          <w:b/>
          <w:bCs/>
          <w:sz w:val="32"/>
          <w:szCs w:val="20"/>
        </w:rPr>
      </w:pPr>
      <w:r>
        <w:rPr>
          <w:rFonts w:ascii="Calibri" w:eastAsia="Times New Roman" w:hAnsi="Calibri" w:cs="Times New Roman"/>
          <w:b/>
          <w:bCs/>
          <w:sz w:val="32"/>
          <w:szCs w:val="20"/>
        </w:rPr>
        <w:lastRenderedPageBreak/>
        <w:t>Attachment A – Scope of Services</w:t>
      </w:r>
    </w:p>
    <w:p w:rsidR="005029DC" w:rsidRDefault="005029DC" w:rsidP="005029DC">
      <w:pPr>
        <w:rPr>
          <w:sz w:val="24"/>
          <w:szCs w:val="24"/>
        </w:rPr>
      </w:pPr>
      <w:r>
        <w:rPr>
          <w:sz w:val="24"/>
          <w:szCs w:val="24"/>
        </w:rPr>
        <w:t>The Broker will:</w:t>
      </w:r>
    </w:p>
    <w:p w:rsidR="005029DC" w:rsidRPr="00210078" w:rsidRDefault="005029DC" w:rsidP="005029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u w:val="single"/>
        </w:rPr>
      </w:pPr>
      <w:r w:rsidRPr="00210078">
        <w:rPr>
          <w:i/>
          <w:u w:val="single"/>
        </w:rPr>
        <w:t>PLACEMENT AND INSURANCE MANAGEMENT SERVICES</w:t>
      </w:r>
    </w:p>
    <w:p w:rsidR="0074611E" w:rsidRDefault="0074611E" w:rsidP="0074611E">
      <w:pPr>
        <w:widowControl w:val="0"/>
        <w:numPr>
          <w:ilvl w:val="0"/>
          <w:numId w:val="5"/>
        </w:numPr>
        <w:tabs>
          <w:tab w:val="num" w:pos="720"/>
          <w:tab w:val="left" w:pos="1080"/>
          <w:tab w:val="right" w:pos="8640"/>
        </w:tabs>
        <w:spacing w:after="0" w:line="240" w:lineRule="auto"/>
        <w:ind w:left="720"/>
        <w:jc w:val="both"/>
        <w:rPr>
          <w:rFonts w:eastAsia="Times New Roman"/>
          <w:lang w:val="x-none" w:eastAsia="x-none"/>
        </w:rPr>
      </w:pPr>
      <w:r w:rsidRPr="0019718B">
        <w:rPr>
          <w:rFonts w:eastAsia="Times New Roman"/>
          <w:lang w:val="x-none" w:eastAsia="x-none"/>
        </w:rPr>
        <w:t>Design and market a Property/Casualty Insurance Program that is acceptable to the County. As appropriate and/or at the County’s request, provide submissions for alternative program structures, such as different deductibles, limits, etc. or, upon request, other lines of insurance.</w:t>
      </w:r>
    </w:p>
    <w:p w:rsidR="0074611E" w:rsidRPr="0019718B" w:rsidRDefault="0074611E" w:rsidP="0074611E">
      <w:pPr>
        <w:numPr>
          <w:ilvl w:val="0"/>
          <w:numId w:val="5"/>
        </w:numPr>
        <w:tabs>
          <w:tab w:val="num" w:pos="720"/>
          <w:tab w:val="left" w:pos="1080"/>
          <w:tab w:val="right" w:pos="8640"/>
        </w:tabs>
        <w:spacing w:after="0" w:line="240" w:lineRule="auto"/>
        <w:ind w:left="720"/>
        <w:jc w:val="both"/>
        <w:rPr>
          <w:rFonts w:eastAsia="Times New Roman"/>
          <w:lang w:val="x-none" w:eastAsia="x-none"/>
        </w:rPr>
      </w:pPr>
      <w:r w:rsidRPr="0019718B">
        <w:rPr>
          <w:rFonts w:eastAsia="Times New Roman"/>
          <w:lang w:val="x-none" w:eastAsia="x-none"/>
        </w:rPr>
        <w:t>Coordinate with County staff to assure that up-to-date exposure data is incorporated into specifications and issued policies</w:t>
      </w:r>
      <w:r>
        <w:rPr>
          <w:rFonts w:eastAsia="Times New Roman"/>
          <w:lang w:eastAsia="x-none"/>
        </w:rPr>
        <w:t>.</w:t>
      </w:r>
    </w:p>
    <w:p w:rsidR="0074611E" w:rsidRDefault="0074611E" w:rsidP="0074611E">
      <w:pPr>
        <w:numPr>
          <w:ilvl w:val="0"/>
          <w:numId w:val="5"/>
        </w:numPr>
        <w:tabs>
          <w:tab w:val="num" w:pos="720"/>
          <w:tab w:val="left" w:pos="1080"/>
          <w:tab w:val="right" w:pos="8640"/>
        </w:tabs>
        <w:spacing w:after="0" w:line="240" w:lineRule="auto"/>
        <w:ind w:left="720"/>
        <w:jc w:val="both"/>
        <w:rPr>
          <w:rFonts w:eastAsia="Times New Roman"/>
          <w:lang w:val="x-none" w:eastAsia="x-none"/>
        </w:rPr>
      </w:pPr>
      <w:r w:rsidRPr="00210078">
        <w:rPr>
          <w:rFonts w:eastAsia="Times New Roman"/>
          <w:lang w:val="x-none" w:eastAsia="x-none"/>
        </w:rPr>
        <w:t>Issue and deliver valid and timely</w:t>
      </w:r>
      <w:r>
        <w:rPr>
          <w:rFonts w:eastAsia="Times New Roman"/>
          <w:lang w:eastAsia="x-none"/>
        </w:rPr>
        <w:t xml:space="preserve"> binders </w:t>
      </w:r>
      <w:r w:rsidRPr="00210078">
        <w:rPr>
          <w:rFonts w:eastAsia="Times New Roman"/>
          <w:lang w:val="x-none" w:eastAsia="x-none"/>
        </w:rPr>
        <w:t>for insurance policies purchased by the County. Review binders for accuracy. Immediately request corrections if issued binders are not delivered in accordance with the submission(s).</w:t>
      </w:r>
    </w:p>
    <w:p w:rsidR="0074611E" w:rsidRPr="0019718B" w:rsidRDefault="0074611E" w:rsidP="0074611E">
      <w:pPr>
        <w:widowControl w:val="0"/>
        <w:numPr>
          <w:ilvl w:val="0"/>
          <w:numId w:val="5"/>
        </w:numPr>
        <w:tabs>
          <w:tab w:val="num" w:pos="720"/>
          <w:tab w:val="left" w:pos="1080"/>
          <w:tab w:val="right" w:pos="8640"/>
        </w:tabs>
        <w:spacing w:after="0" w:line="240" w:lineRule="auto"/>
        <w:ind w:left="720"/>
        <w:jc w:val="both"/>
        <w:rPr>
          <w:rFonts w:eastAsia="Times New Roman"/>
          <w:lang w:val="x-none" w:eastAsia="x-none"/>
        </w:rPr>
      </w:pPr>
      <w:r w:rsidRPr="0019718B">
        <w:rPr>
          <w:rFonts w:eastAsia="Times New Roman"/>
          <w:lang w:eastAsia="x-none"/>
        </w:rPr>
        <w:t>Provide summary regarding changes in policy from expiring terms, conditions and deductibles.</w:t>
      </w:r>
    </w:p>
    <w:p w:rsidR="0074611E" w:rsidRDefault="0074611E" w:rsidP="0074611E">
      <w:pPr>
        <w:numPr>
          <w:ilvl w:val="0"/>
          <w:numId w:val="5"/>
        </w:numPr>
        <w:tabs>
          <w:tab w:val="num" w:pos="720"/>
          <w:tab w:val="left" w:pos="1080"/>
          <w:tab w:val="right" w:pos="8640"/>
        </w:tabs>
        <w:spacing w:after="0" w:line="240" w:lineRule="auto"/>
        <w:ind w:left="720"/>
        <w:jc w:val="both"/>
        <w:rPr>
          <w:rFonts w:eastAsia="Times New Roman"/>
          <w:lang w:val="x-none" w:eastAsia="x-none"/>
        </w:rPr>
      </w:pPr>
      <w:r w:rsidRPr="00210078">
        <w:rPr>
          <w:rFonts w:eastAsia="Times New Roman"/>
          <w:lang w:val="x-none" w:eastAsia="x-none"/>
        </w:rPr>
        <w:t>Assure that insurance policies being purchased will be delivered in accordance with the submission(s) that were negotiated and/or accepted by the County.</w:t>
      </w:r>
    </w:p>
    <w:p w:rsidR="0074611E" w:rsidRDefault="0074611E" w:rsidP="0074611E">
      <w:pPr>
        <w:numPr>
          <w:ilvl w:val="0"/>
          <w:numId w:val="6"/>
        </w:numPr>
        <w:tabs>
          <w:tab w:val="left" w:pos="360"/>
          <w:tab w:val="num" w:pos="1320"/>
          <w:tab w:val="num" w:pos="1440"/>
          <w:tab w:val="right" w:pos="8640"/>
        </w:tabs>
        <w:spacing w:after="0" w:line="240" w:lineRule="auto"/>
        <w:ind w:left="1320"/>
        <w:jc w:val="both"/>
        <w:rPr>
          <w:rFonts w:eastAsia="Times New Roman"/>
          <w:lang w:val="x-none" w:eastAsia="x-none"/>
        </w:rPr>
      </w:pPr>
      <w:r w:rsidRPr="00210078">
        <w:rPr>
          <w:rFonts w:eastAsia="Times New Roman"/>
          <w:lang w:val="x-none" w:eastAsia="x-none"/>
        </w:rPr>
        <w:t>Assure that the policies issued reflect no lesser policy terms, conditions, coverage amounts and options than were accepted by the County.</w:t>
      </w:r>
    </w:p>
    <w:p w:rsidR="0074611E" w:rsidRDefault="0074611E" w:rsidP="0074611E">
      <w:pPr>
        <w:numPr>
          <w:ilvl w:val="0"/>
          <w:numId w:val="6"/>
        </w:numPr>
        <w:tabs>
          <w:tab w:val="left" w:pos="360"/>
          <w:tab w:val="num" w:pos="1320"/>
          <w:tab w:val="right" w:pos="8640"/>
        </w:tabs>
        <w:spacing w:after="0" w:line="240" w:lineRule="auto"/>
        <w:ind w:left="1320"/>
        <w:jc w:val="both"/>
        <w:rPr>
          <w:rFonts w:eastAsia="Times New Roman"/>
          <w:lang w:val="x-none" w:eastAsia="x-none"/>
        </w:rPr>
      </w:pPr>
      <w:r w:rsidRPr="00210078">
        <w:rPr>
          <w:rFonts w:eastAsia="Times New Roman"/>
          <w:lang w:val="x-none" w:eastAsia="x-none"/>
        </w:rPr>
        <w:t>Immediately correct policy deficiencies before delivery to the County.</w:t>
      </w:r>
    </w:p>
    <w:p w:rsidR="0074611E" w:rsidRDefault="0074611E" w:rsidP="0074611E">
      <w:pPr>
        <w:numPr>
          <w:ilvl w:val="0"/>
          <w:numId w:val="6"/>
        </w:numPr>
        <w:tabs>
          <w:tab w:val="left" w:pos="360"/>
          <w:tab w:val="num" w:pos="1320"/>
          <w:tab w:val="right" w:pos="8640"/>
        </w:tabs>
        <w:spacing w:after="0" w:line="240" w:lineRule="auto"/>
        <w:ind w:left="1320"/>
        <w:jc w:val="both"/>
        <w:rPr>
          <w:rFonts w:eastAsia="Times New Roman"/>
          <w:lang w:val="x-none" w:eastAsia="x-none"/>
        </w:rPr>
      </w:pPr>
      <w:r w:rsidRPr="00210078">
        <w:rPr>
          <w:rFonts w:eastAsia="Times New Roman"/>
          <w:lang w:val="x-none" w:eastAsia="x-none"/>
        </w:rPr>
        <w:t>Promptly deliver the policies to the County within</w:t>
      </w:r>
      <w:r>
        <w:rPr>
          <w:rFonts w:eastAsia="Times New Roman"/>
          <w:lang w:eastAsia="x-none"/>
        </w:rPr>
        <w:t xml:space="preserve"> 60 days </w:t>
      </w:r>
      <w:r w:rsidRPr="00210078">
        <w:rPr>
          <w:rFonts w:eastAsia="Times New Roman"/>
          <w:lang w:val="x-none" w:eastAsia="x-none"/>
        </w:rPr>
        <w:t>of policy inception.  If policies are not issued within</w:t>
      </w:r>
      <w:r>
        <w:rPr>
          <w:rFonts w:eastAsia="Times New Roman"/>
          <w:lang w:eastAsia="x-none"/>
        </w:rPr>
        <w:t xml:space="preserve"> 60</w:t>
      </w:r>
      <w:r w:rsidRPr="00210078">
        <w:rPr>
          <w:rFonts w:eastAsia="Times New Roman"/>
          <w:lang w:val="x-none" w:eastAsia="x-none"/>
        </w:rPr>
        <w:t xml:space="preserve"> days of policy inception, follow up with the insurer/wholesaler  for receipt of the policy.  If any deficiencies from the accepted submission remain, provide a timeline for their resolution to the satisfaction of the County.</w:t>
      </w:r>
    </w:p>
    <w:p w:rsidR="0074611E" w:rsidRDefault="0074611E" w:rsidP="0074611E">
      <w:pPr>
        <w:numPr>
          <w:ilvl w:val="2"/>
          <w:numId w:val="7"/>
        </w:numPr>
        <w:tabs>
          <w:tab w:val="clear" w:pos="2340"/>
          <w:tab w:val="num" w:pos="1980"/>
          <w:tab w:val="right" w:pos="8640"/>
        </w:tabs>
        <w:spacing w:after="0" w:line="240" w:lineRule="auto"/>
        <w:ind w:left="720"/>
        <w:jc w:val="both"/>
        <w:rPr>
          <w:rFonts w:eastAsia="Times New Roman"/>
          <w:lang w:val="x-none" w:eastAsia="x-none"/>
        </w:rPr>
      </w:pPr>
      <w:r w:rsidRPr="00210078">
        <w:rPr>
          <w:rFonts w:eastAsia="Times New Roman"/>
          <w:lang w:val="x-none" w:eastAsia="x-none"/>
        </w:rPr>
        <w:t>Promptly and accurately process insurance policy endorsements and other change requests as needed.</w:t>
      </w:r>
    </w:p>
    <w:p w:rsidR="0074611E" w:rsidRDefault="0074611E" w:rsidP="0074611E">
      <w:pPr>
        <w:numPr>
          <w:ilvl w:val="2"/>
          <w:numId w:val="7"/>
        </w:numPr>
        <w:tabs>
          <w:tab w:val="right" w:pos="8640"/>
        </w:tabs>
        <w:spacing w:after="0" w:line="240" w:lineRule="auto"/>
        <w:ind w:left="720"/>
        <w:jc w:val="both"/>
        <w:rPr>
          <w:rFonts w:eastAsia="Times New Roman"/>
          <w:lang w:val="x-none" w:eastAsia="x-none"/>
        </w:rPr>
      </w:pPr>
      <w:r w:rsidRPr="00210078">
        <w:rPr>
          <w:rFonts w:eastAsia="Times New Roman"/>
          <w:lang w:val="x-none" w:eastAsia="x-none"/>
        </w:rPr>
        <w:t>Be available to attend up to four</w:t>
      </w:r>
      <w:r w:rsidRPr="00210078">
        <w:rPr>
          <w:rFonts w:eastAsia="Times New Roman"/>
          <w:lang w:eastAsia="x-none"/>
        </w:rPr>
        <w:t xml:space="preserve"> </w:t>
      </w:r>
      <w:r w:rsidRPr="00210078">
        <w:rPr>
          <w:rFonts w:eastAsia="Times New Roman"/>
          <w:lang w:val="x-none" w:eastAsia="x-none"/>
        </w:rPr>
        <w:t>risk management meetings per year with the County, as they may be scheduled, and be willing to attend additional meetings if needed.</w:t>
      </w:r>
    </w:p>
    <w:p w:rsidR="0074611E" w:rsidRDefault="0074611E" w:rsidP="0074611E">
      <w:pPr>
        <w:numPr>
          <w:ilvl w:val="2"/>
          <w:numId w:val="7"/>
        </w:numPr>
        <w:tabs>
          <w:tab w:val="right" w:pos="8640"/>
        </w:tabs>
        <w:spacing w:after="0" w:line="240" w:lineRule="auto"/>
        <w:ind w:left="720"/>
        <w:jc w:val="both"/>
        <w:rPr>
          <w:rFonts w:eastAsia="Times New Roman"/>
          <w:lang w:val="x-none" w:eastAsia="x-none"/>
        </w:rPr>
      </w:pPr>
      <w:r w:rsidRPr="00210078">
        <w:rPr>
          <w:rFonts w:eastAsia="Times New Roman"/>
          <w:lang w:val="x-none" w:eastAsia="x-none"/>
        </w:rPr>
        <w:t>Monitor and notify the County of major developments regarding the insurance industry or the County’s insurers or policies that may affect the County.</w:t>
      </w:r>
    </w:p>
    <w:p w:rsidR="0074611E" w:rsidRPr="00210078" w:rsidRDefault="0074611E" w:rsidP="0074611E">
      <w:pPr>
        <w:numPr>
          <w:ilvl w:val="2"/>
          <w:numId w:val="7"/>
        </w:numPr>
        <w:tabs>
          <w:tab w:val="right" w:pos="8640"/>
        </w:tabs>
        <w:spacing w:after="0" w:line="240" w:lineRule="auto"/>
        <w:ind w:left="720"/>
        <w:jc w:val="both"/>
        <w:rPr>
          <w:rFonts w:eastAsia="Times New Roman"/>
          <w:lang w:val="x-none" w:eastAsia="x-none"/>
        </w:rPr>
      </w:pPr>
      <w:r w:rsidRPr="00210078">
        <w:rPr>
          <w:rFonts w:eastAsia="Times New Roman"/>
          <w:lang w:val="x-none" w:eastAsia="x-none"/>
        </w:rPr>
        <w:t>Respond to coverage or other insurance policy questions as may be presented by the County.</w:t>
      </w:r>
    </w:p>
    <w:p w:rsidR="0074611E" w:rsidRPr="00210078" w:rsidRDefault="0074611E" w:rsidP="0074611E">
      <w:pPr>
        <w:numPr>
          <w:ilvl w:val="2"/>
          <w:numId w:val="7"/>
        </w:numPr>
        <w:tabs>
          <w:tab w:val="right" w:pos="8640"/>
        </w:tabs>
        <w:spacing w:after="0" w:line="240" w:lineRule="auto"/>
        <w:ind w:left="720"/>
        <w:jc w:val="both"/>
        <w:rPr>
          <w:rFonts w:eastAsia="Times New Roman"/>
          <w:lang w:val="x-none" w:eastAsia="x-none"/>
        </w:rPr>
      </w:pPr>
      <w:r w:rsidRPr="00210078">
        <w:rPr>
          <w:rFonts w:eastAsia="Times New Roman"/>
          <w:lang w:val="x-none" w:eastAsia="x-none"/>
        </w:rPr>
        <w:t>At least annually, present to County staff a written review, with the premium/claims history of the County, for the policies purchased.</w:t>
      </w:r>
    </w:p>
    <w:p w:rsidR="0074611E" w:rsidRPr="00210078" w:rsidRDefault="0074611E" w:rsidP="0074611E">
      <w:pPr>
        <w:numPr>
          <w:ilvl w:val="2"/>
          <w:numId w:val="7"/>
        </w:numPr>
        <w:tabs>
          <w:tab w:val="right" w:pos="8640"/>
        </w:tabs>
        <w:spacing w:after="0" w:line="240" w:lineRule="auto"/>
        <w:ind w:left="720"/>
        <w:jc w:val="both"/>
        <w:rPr>
          <w:rFonts w:eastAsia="Times New Roman"/>
          <w:lang w:val="x-none" w:eastAsia="x-none"/>
        </w:rPr>
      </w:pPr>
      <w:r w:rsidRPr="00210078">
        <w:rPr>
          <w:rFonts w:eastAsia="Times New Roman"/>
          <w:lang w:val="x-none" w:eastAsia="x-none"/>
        </w:rPr>
        <w:t>Coordinate with the County about 120 to 150 days prior to renewals on giving estimates of renewal changes in premium, coverage, policy terms, etc. and in collecting needed renewal rating and background information.</w:t>
      </w:r>
    </w:p>
    <w:p w:rsidR="0074611E" w:rsidRPr="00210078" w:rsidRDefault="0074611E" w:rsidP="0074611E">
      <w:pPr>
        <w:numPr>
          <w:ilvl w:val="2"/>
          <w:numId w:val="7"/>
        </w:numPr>
        <w:tabs>
          <w:tab w:val="right" w:pos="8640"/>
        </w:tabs>
        <w:spacing w:after="0" w:line="240" w:lineRule="auto"/>
        <w:ind w:left="720"/>
        <w:jc w:val="both"/>
        <w:rPr>
          <w:rFonts w:eastAsia="Times New Roman"/>
          <w:lang w:val="x-none" w:eastAsia="x-none"/>
        </w:rPr>
      </w:pPr>
      <w:r w:rsidRPr="00210078">
        <w:rPr>
          <w:rFonts w:eastAsia="Times New Roman"/>
          <w:lang w:val="x-none" w:eastAsia="x-none"/>
        </w:rPr>
        <w:t xml:space="preserve">Present renewal pricing and policy changes to the County at a minimum of 45 days before renewal or at a time agreed upon with the County. </w:t>
      </w:r>
    </w:p>
    <w:p w:rsidR="0074611E" w:rsidRPr="00210078" w:rsidRDefault="0074611E" w:rsidP="0074611E">
      <w:pPr>
        <w:numPr>
          <w:ilvl w:val="2"/>
          <w:numId w:val="7"/>
        </w:numPr>
        <w:tabs>
          <w:tab w:val="right" w:pos="8640"/>
        </w:tabs>
        <w:spacing w:after="0" w:line="240" w:lineRule="auto"/>
        <w:ind w:left="720"/>
        <w:jc w:val="both"/>
        <w:rPr>
          <w:rFonts w:eastAsia="Times New Roman"/>
          <w:lang w:val="x-none" w:eastAsia="x-none"/>
        </w:rPr>
      </w:pPr>
      <w:r w:rsidRPr="00210078">
        <w:rPr>
          <w:rFonts w:eastAsia="Times New Roman"/>
          <w:lang w:val="x-none" w:eastAsia="x-none"/>
        </w:rPr>
        <w:t>Obtain proposals from additional insurance markets and provide them to the County with a listing of all companies contacted, detailed spreadsheets of all submissions received and all rejection letters.</w:t>
      </w:r>
    </w:p>
    <w:p w:rsidR="0074611E" w:rsidRPr="00210078" w:rsidRDefault="0074611E" w:rsidP="0074611E">
      <w:pPr>
        <w:numPr>
          <w:ilvl w:val="2"/>
          <w:numId w:val="7"/>
        </w:numPr>
        <w:tabs>
          <w:tab w:val="right" w:pos="8640"/>
        </w:tabs>
        <w:spacing w:after="0" w:line="240" w:lineRule="auto"/>
        <w:ind w:left="720"/>
        <w:jc w:val="both"/>
        <w:rPr>
          <w:rFonts w:eastAsia="Times New Roman"/>
          <w:lang w:val="x-none" w:eastAsia="x-none"/>
        </w:rPr>
      </w:pPr>
      <w:r w:rsidRPr="00210078">
        <w:rPr>
          <w:rFonts w:eastAsia="Times New Roman"/>
          <w:lang w:val="x-none" w:eastAsia="x-none"/>
        </w:rPr>
        <w:t>Provide the County with Probable Maximum Loss (“PML”) studies.</w:t>
      </w:r>
    </w:p>
    <w:p w:rsidR="0074611E" w:rsidRPr="00210078" w:rsidRDefault="0074611E" w:rsidP="0074611E">
      <w:pPr>
        <w:numPr>
          <w:ilvl w:val="2"/>
          <w:numId w:val="7"/>
        </w:numPr>
        <w:tabs>
          <w:tab w:val="right" w:pos="8640"/>
        </w:tabs>
        <w:spacing w:after="0" w:line="240" w:lineRule="auto"/>
        <w:ind w:left="720"/>
        <w:jc w:val="both"/>
        <w:rPr>
          <w:rFonts w:eastAsia="Times New Roman"/>
          <w:lang w:val="x-none" w:eastAsia="x-none"/>
        </w:rPr>
      </w:pPr>
      <w:r w:rsidRPr="00210078">
        <w:rPr>
          <w:rFonts w:eastAsia="Times New Roman"/>
          <w:lang w:val="x-none" w:eastAsia="x-none"/>
        </w:rPr>
        <w:t>Provide final, written renewal submissions to the County on a schedule agreed upon with the County to allow for review of renewals at appropriate County meetings.</w:t>
      </w:r>
    </w:p>
    <w:p w:rsidR="0074611E" w:rsidRPr="00210078" w:rsidRDefault="0074611E" w:rsidP="0074611E">
      <w:pPr>
        <w:numPr>
          <w:ilvl w:val="2"/>
          <w:numId w:val="7"/>
        </w:numPr>
        <w:tabs>
          <w:tab w:val="right" w:pos="8640"/>
        </w:tabs>
        <w:spacing w:after="0" w:line="240" w:lineRule="auto"/>
        <w:ind w:left="720"/>
        <w:jc w:val="both"/>
        <w:rPr>
          <w:rFonts w:eastAsia="Times New Roman"/>
          <w:lang w:val="x-none" w:eastAsia="x-none"/>
        </w:rPr>
      </w:pPr>
      <w:r w:rsidRPr="00210078">
        <w:rPr>
          <w:rFonts w:eastAsia="Times New Roman"/>
          <w:lang w:val="x-none" w:eastAsia="x-none"/>
        </w:rPr>
        <w:t>Promptly provide rating data, premium/claims history and other information at the request of the County.</w:t>
      </w:r>
    </w:p>
    <w:p w:rsidR="0074611E" w:rsidRPr="00210078" w:rsidRDefault="0074611E" w:rsidP="0074611E">
      <w:pPr>
        <w:numPr>
          <w:ilvl w:val="2"/>
          <w:numId w:val="7"/>
        </w:numPr>
        <w:tabs>
          <w:tab w:val="right" w:pos="8640"/>
        </w:tabs>
        <w:spacing w:after="0" w:line="240" w:lineRule="auto"/>
        <w:ind w:left="720"/>
        <w:jc w:val="both"/>
        <w:rPr>
          <w:rFonts w:eastAsia="Times New Roman"/>
          <w:lang w:val="x-none" w:eastAsia="x-none"/>
        </w:rPr>
      </w:pPr>
      <w:r w:rsidRPr="00210078">
        <w:rPr>
          <w:rFonts w:eastAsia="Times New Roman"/>
          <w:lang w:val="x-none" w:eastAsia="x-none"/>
        </w:rPr>
        <w:t>Fully disclose insurance policy premiums, commissions or all other remuneration, including that of intermediaries, received for the sale of such policies.</w:t>
      </w:r>
    </w:p>
    <w:p w:rsidR="0074611E" w:rsidRPr="00210078" w:rsidRDefault="0074611E" w:rsidP="0074611E">
      <w:pPr>
        <w:numPr>
          <w:ilvl w:val="2"/>
          <w:numId w:val="7"/>
        </w:numPr>
        <w:tabs>
          <w:tab w:val="right" w:pos="8640"/>
        </w:tabs>
        <w:spacing w:after="0" w:line="240" w:lineRule="auto"/>
        <w:ind w:left="720"/>
        <w:jc w:val="both"/>
        <w:rPr>
          <w:rFonts w:eastAsia="Times New Roman"/>
          <w:lang w:val="x-none" w:eastAsia="x-none"/>
        </w:rPr>
      </w:pPr>
      <w:r w:rsidRPr="00210078">
        <w:rPr>
          <w:rFonts w:eastAsia="Times New Roman"/>
          <w:lang w:val="x-none" w:eastAsia="x-none"/>
        </w:rPr>
        <w:t>Permit the County to conduct an audit of all remuneration/revenues attributable to the County’s account and to fully cooperate with persons designated by the County to perform such audit.</w:t>
      </w:r>
    </w:p>
    <w:p w:rsidR="0074611E" w:rsidRPr="00210078" w:rsidRDefault="0074611E" w:rsidP="0074611E">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right" w:pos="8640"/>
        </w:tabs>
        <w:jc w:val="both"/>
        <w:rPr>
          <w:i/>
          <w:u w:val="single"/>
        </w:rPr>
      </w:pPr>
      <w:r w:rsidRPr="00210078">
        <w:rPr>
          <w:i/>
          <w:u w:val="single"/>
        </w:rPr>
        <w:lastRenderedPageBreak/>
        <w:t>LOSS CONTROL SERVICES</w:t>
      </w:r>
    </w:p>
    <w:p w:rsidR="0074611E" w:rsidRDefault="0074611E" w:rsidP="0074611E">
      <w:pPr>
        <w:numPr>
          <w:ilvl w:val="0"/>
          <w:numId w:val="5"/>
        </w:numPr>
        <w:tabs>
          <w:tab w:val="num" w:pos="720"/>
          <w:tab w:val="right" w:pos="8640"/>
        </w:tabs>
        <w:spacing w:after="0" w:line="240" w:lineRule="auto"/>
        <w:ind w:left="720"/>
        <w:jc w:val="both"/>
        <w:rPr>
          <w:rFonts w:eastAsia="Times New Roman"/>
          <w:lang w:val="x-none" w:eastAsia="x-none"/>
        </w:rPr>
      </w:pPr>
      <w:r w:rsidRPr="00210078">
        <w:rPr>
          <w:rFonts w:eastAsia="Times New Roman"/>
          <w:lang w:val="x-none" w:eastAsia="x-none"/>
        </w:rPr>
        <w:t>Develop, with the County’s assistance and involvement, loss control programs and strategies, including educational training, seminars, research and analysis of loss trends, and develop communication materials.  Provide repor</w:t>
      </w:r>
      <w:r>
        <w:rPr>
          <w:rFonts w:eastAsia="Times New Roman"/>
          <w:lang w:eastAsia="x-none"/>
        </w:rPr>
        <w:t>ts</w:t>
      </w:r>
      <w:r w:rsidRPr="00210078">
        <w:rPr>
          <w:rFonts w:eastAsia="Times New Roman"/>
          <w:lang w:val="x-none" w:eastAsia="x-none"/>
        </w:rPr>
        <w:t xml:space="preserve"> detailing the loss control activities and results.</w:t>
      </w:r>
    </w:p>
    <w:p w:rsidR="0074611E" w:rsidRDefault="0074611E" w:rsidP="0074611E">
      <w:pPr>
        <w:tabs>
          <w:tab w:val="num" w:pos="720"/>
          <w:tab w:val="right" w:pos="8640"/>
        </w:tabs>
        <w:spacing w:line="240" w:lineRule="auto"/>
        <w:jc w:val="both"/>
        <w:rPr>
          <w:rFonts w:eastAsia="Times New Roman"/>
          <w:lang w:val="x-none" w:eastAsia="x-none"/>
        </w:rPr>
      </w:pPr>
    </w:p>
    <w:p w:rsidR="0074611E" w:rsidRPr="00210078" w:rsidRDefault="0074611E" w:rsidP="0074611E">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right" w:pos="8640"/>
        </w:tabs>
        <w:jc w:val="both"/>
        <w:rPr>
          <w:i/>
          <w:u w:val="single"/>
        </w:rPr>
      </w:pPr>
      <w:r w:rsidRPr="00210078">
        <w:rPr>
          <w:i/>
          <w:u w:val="single"/>
        </w:rPr>
        <w:t xml:space="preserve">CLAIMS ADVOCACY </w:t>
      </w:r>
    </w:p>
    <w:p w:rsidR="0074611E" w:rsidRPr="00210078" w:rsidRDefault="0074611E" w:rsidP="0074611E">
      <w:pPr>
        <w:numPr>
          <w:ilvl w:val="0"/>
          <w:numId w:val="5"/>
        </w:numPr>
        <w:tabs>
          <w:tab w:val="num" w:pos="720"/>
          <w:tab w:val="right" w:pos="8640"/>
        </w:tabs>
        <w:spacing w:after="0" w:line="240" w:lineRule="auto"/>
        <w:ind w:left="720"/>
        <w:jc w:val="both"/>
        <w:rPr>
          <w:rFonts w:eastAsia="Times New Roman"/>
          <w:snapToGrid w:val="0"/>
          <w:lang w:val="x-none" w:eastAsia="x-none"/>
        </w:rPr>
      </w:pPr>
      <w:r w:rsidRPr="00210078">
        <w:rPr>
          <w:rFonts w:eastAsia="Times New Roman"/>
          <w:snapToGrid w:val="0"/>
          <w:lang w:val="x-none" w:eastAsia="x-none"/>
        </w:rPr>
        <w:t>Participate in claims review meetings to ensure accuracy of reserves and effective claims management.</w:t>
      </w:r>
    </w:p>
    <w:p w:rsidR="0074611E" w:rsidRPr="00210078" w:rsidRDefault="0074611E" w:rsidP="0074611E">
      <w:pPr>
        <w:numPr>
          <w:ilvl w:val="0"/>
          <w:numId w:val="5"/>
        </w:numPr>
        <w:tabs>
          <w:tab w:val="num" w:pos="720"/>
          <w:tab w:val="right" w:pos="8640"/>
        </w:tabs>
        <w:spacing w:after="0" w:line="240" w:lineRule="auto"/>
        <w:ind w:left="720"/>
        <w:jc w:val="both"/>
        <w:rPr>
          <w:rFonts w:eastAsia="Times New Roman"/>
          <w:snapToGrid w:val="0"/>
          <w:lang w:val="x-none" w:eastAsia="x-none"/>
        </w:rPr>
      </w:pPr>
      <w:r w:rsidRPr="00210078">
        <w:rPr>
          <w:rFonts w:eastAsia="Times New Roman"/>
          <w:snapToGrid w:val="0"/>
          <w:lang w:val="x-none" w:eastAsia="x-none"/>
        </w:rPr>
        <w:t>Coordinate claim information with designated adjusters.</w:t>
      </w:r>
    </w:p>
    <w:p w:rsidR="0074611E" w:rsidRDefault="0074611E" w:rsidP="0074611E">
      <w:pPr>
        <w:numPr>
          <w:ilvl w:val="0"/>
          <w:numId w:val="5"/>
        </w:numPr>
        <w:tabs>
          <w:tab w:val="num" w:pos="720"/>
          <w:tab w:val="right" w:pos="8640"/>
        </w:tabs>
        <w:spacing w:after="0" w:line="240" w:lineRule="auto"/>
        <w:ind w:left="720"/>
        <w:jc w:val="both"/>
        <w:rPr>
          <w:rFonts w:eastAsia="Times New Roman"/>
          <w:snapToGrid w:val="0"/>
          <w:lang w:val="x-none" w:eastAsia="x-none"/>
        </w:rPr>
      </w:pPr>
      <w:r w:rsidRPr="00210078">
        <w:rPr>
          <w:rFonts w:eastAsia="Times New Roman"/>
          <w:snapToGrid w:val="0"/>
          <w:lang w:val="x-none" w:eastAsia="x-none"/>
        </w:rPr>
        <w:t xml:space="preserve">Assist with emergency procedures and disaster planning.  </w:t>
      </w:r>
    </w:p>
    <w:p w:rsidR="0074611E" w:rsidRDefault="0074611E" w:rsidP="0074611E">
      <w:pPr>
        <w:numPr>
          <w:ilvl w:val="0"/>
          <w:numId w:val="5"/>
        </w:numPr>
        <w:tabs>
          <w:tab w:val="num" w:pos="720"/>
          <w:tab w:val="right" w:pos="8640"/>
        </w:tabs>
        <w:spacing w:after="0" w:line="240" w:lineRule="auto"/>
        <w:ind w:left="720"/>
        <w:jc w:val="both"/>
        <w:rPr>
          <w:rFonts w:eastAsia="Times New Roman"/>
          <w:snapToGrid w:val="0"/>
          <w:lang w:val="x-none" w:eastAsia="x-none"/>
        </w:rPr>
      </w:pPr>
      <w:r w:rsidRPr="000915AD">
        <w:rPr>
          <w:rFonts w:eastAsia="Times New Roman"/>
          <w:snapToGrid w:val="0"/>
          <w:lang w:val="x-none" w:eastAsia="x-none"/>
        </w:rPr>
        <w:t>Assist with claim and coverage disputes</w:t>
      </w:r>
    </w:p>
    <w:p w:rsidR="00B97543" w:rsidRPr="0074611E" w:rsidRDefault="0074611E" w:rsidP="0074611E">
      <w:pPr>
        <w:numPr>
          <w:ilvl w:val="0"/>
          <w:numId w:val="5"/>
        </w:numPr>
        <w:tabs>
          <w:tab w:val="num" w:pos="720"/>
          <w:tab w:val="right" w:pos="8640"/>
        </w:tabs>
        <w:spacing w:after="0" w:line="240" w:lineRule="auto"/>
        <w:ind w:left="720"/>
        <w:jc w:val="both"/>
        <w:rPr>
          <w:rFonts w:eastAsia="Times New Roman"/>
          <w:snapToGrid w:val="0"/>
          <w:lang w:val="x-none" w:eastAsia="x-none"/>
        </w:rPr>
      </w:pPr>
      <w:bookmarkStart w:id="9" w:name="_GoBack"/>
      <w:bookmarkEnd w:id="9"/>
      <w:r w:rsidRPr="0074611E">
        <w:rPr>
          <w:rFonts w:eastAsia="Times New Roman"/>
          <w:snapToGrid w:val="0"/>
          <w:lang w:eastAsia="x-none"/>
        </w:rPr>
        <w:t>Assist with claim submissions when required and follow up on refunds from the excess carriers.</w:t>
      </w:r>
    </w:p>
    <w:p w:rsidR="00B97543" w:rsidRDefault="00B97543" w:rsidP="00B97543">
      <w:pPr>
        <w:jc w:val="center"/>
      </w:pPr>
    </w:p>
    <w:p w:rsidR="00B97543" w:rsidRDefault="00B97543" w:rsidP="00B97543">
      <w:pPr>
        <w:jc w:val="center"/>
      </w:pPr>
    </w:p>
    <w:p w:rsidR="00B97543" w:rsidRDefault="00B97543" w:rsidP="00B97543">
      <w:pPr>
        <w:jc w:val="center"/>
      </w:pPr>
    </w:p>
    <w:p w:rsidR="00B97543" w:rsidRDefault="00B97543">
      <w:r>
        <w:br w:type="page"/>
      </w:r>
    </w:p>
    <w:p w:rsidR="00B97543" w:rsidRPr="00952BCB" w:rsidRDefault="00B97543" w:rsidP="00B97543">
      <w:pPr>
        <w:pBdr>
          <w:top w:val="single" w:sz="12" w:space="1" w:color="auto"/>
          <w:bottom w:val="single" w:sz="12" w:space="1" w:color="auto"/>
        </w:pBdr>
        <w:spacing w:after="0" w:line="240" w:lineRule="atLeast"/>
        <w:jc w:val="center"/>
        <w:rPr>
          <w:rFonts w:ascii="Calibri" w:eastAsia="Times New Roman" w:hAnsi="Calibri" w:cs="Times New Roman"/>
          <w:b/>
          <w:bCs/>
          <w:sz w:val="32"/>
          <w:szCs w:val="20"/>
        </w:rPr>
      </w:pPr>
      <w:r>
        <w:rPr>
          <w:rFonts w:ascii="Calibri" w:eastAsia="Times New Roman" w:hAnsi="Calibri" w:cs="Times New Roman"/>
          <w:b/>
          <w:bCs/>
          <w:sz w:val="32"/>
          <w:szCs w:val="20"/>
        </w:rPr>
        <w:lastRenderedPageBreak/>
        <w:t>Attachment B - Fees</w:t>
      </w:r>
    </w:p>
    <w:p w:rsidR="002E0359" w:rsidRDefault="00B97543" w:rsidP="00B97543">
      <w:pPr>
        <w:jc w:val="center"/>
      </w:pPr>
      <w:r>
        <w:t>(Proposal pricing form will be used as attachment B)</w:t>
      </w:r>
    </w:p>
    <w:sectPr w:rsidR="002E0359" w:rsidSect="00E45C04">
      <w:pgSz w:w="12240" w:h="15840"/>
      <w:pgMar w:top="144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71E69"/>
    <w:multiLevelType w:val="hybridMultilevel"/>
    <w:tmpl w:val="717C2C5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3D675CE6"/>
    <w:multiLevelType w:val="hybridMultilevel"/>
    <w:tmpl w:val="4AB0CB8C"/>
    <w:lvl w:ilvl="0" w:tplc="04090003">
      <w:start w:val="1"/>
      <w:numFmt w:val="bullet"/>
      <w:lvlText w:val="o"/>
      <w:lvlJc w:val="left"/>
      <w:pPr>
        <w:tabs>
          <w:tab w:val="num" w:pos="3960"/>
        </w:tabs>
        <w:ind w:left="3960" w:hanging="360"/>
      </w:pPr>
      <w:rPr>
        <w:rFonts w:ascii="Courier New" w:hAnsi="Courier New" w:cs="Courier New"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 w15:restartNumberingAfterBreak="0">
    <w:nsid w:val="4035053E"/>
    <w:multiLevelType w:val="singleLevel"/>
    <w:tmpl w:val="CD7EF3F8"/>
    <w:lvl w:ilvl="0">
      <w:start w:val="1"/>
      <w:numFmt w:val="upperLetter"/>
      <w:lvlText w:val="%1."/>
      <w:lvlJc w:val="left"/>
      <w:pPr>
        <w:tabs>
          <w:tab w:val="num" w:pos="360"/>
        </w:tabs>
        <w:ind w:left="360" w:hanging="360"/>
      </w:pPr>
      <w:rPr>
        <w:b w:val="0"/>
        <w:i w:val="0"/>
      </w:rPr>
    </w:lvl>
  </w:abstractNum>
  <w:abstractNum w:abstractNumId="3" w15:restartNumberingAfterBreak="0">
    <w:nsid w:val="451507A4"/>
    <w:multiLevelType w:val="multilevel"/>
    <w:tmpl w:val="90AEC4D2"/>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1094"/>
        </w:tabs>
        <w:ind w:left="1094"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5C126C13"/>
    <w:multiLevelType w:val="hybridMultilevel"/>
    <w:tmpl w:val="671E8024"/>
    <w:lvl w:ilvl="0" w:tplc="A99AEB4C">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60184C92"/>
    <w:multiLevelType w:val="hybridMultilevel"/>
    <w:tmpl w:val="03AE8028"/>
    <w:lvl w:ilvl="0" w:tplc="01F68A1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53DA5"/>
    <w:multiLevelType w:val="hybridMultilevel"/>
    <w:tmpl w:val="73D41A92"/>
    <w:lvl w:ilvl="0" w:tplc="0409000F">
      <w:start w:val="1"/>
      <w:numFmt w:val="decimal"/>
      <w:lvlText w:val="%1."/>
      <w:lvlJc w:val="left"/>
      <w:pPr>
        <w:tabs>
          <w:tab w:val="num" w:pos="720"/>
        </w:tabs>
        <w:ind w:left="720" w:hanging="360"/>
      </w:pPr>
    </w:lvl>
    <w:lvl w:ilvl="1" w:tplc="12349598">
      <w:start w:val="1"/>
      <w:numFmt w:val="lowerLetter"/>
      <w:lvlText w:val="%2."/>
      <w:lvlJc w:val="left"/>
      <w:pPr>
        <w:tabs>
          <w:tab w:val="num" w:pos="1245"/>
        </w:tabs>
        <w:ind w:left="1245" w:hanging="405"/>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CB"/>
    <w:rsid w:val="000033CC"/>
    <w:rsid w:val="000452D4"/>
    <w:rsid w:val="00114D11"/>
    <w:rsid w:val="002A71B0"/>
    <w:rsid w:val="002E0359"/>
    <w:rsid w:val="005029DC"/>
    <w:rsid w:val="0074611E"/>
    <w:rsid w:val="00855026"/>
    <w:rsid w:val="00952BCB"/>
    <w:rsid w:val="009A18D9"/>
    <w:rsid w:val="009B4BE8"/>
    <w:rsid w:val="00A907B8"/>
    <w:rsid w:val="00AF0489"/>
    <w:rsid w:val="00B07808"/>
    <w:rsid w:val="00B97543"/>
    <w:rsid w:val="00E331D5"/>
    <w:rsid w:val="00E45C04"/>
    <w:rsid w:val="00F5030E"/>
    <w:rsid w:val="00FB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1B060FB"/>
  <w15:chartTrackingRefBased/>
  <w15:docId w15:val="{6E83457A-726E-470B-870A-D28F2A04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blicrecords@ircgov.com" TargetMode="External"/><Relationship Id="rId5" Type="http://schemas.openxmlformats.org/officeDocument/2006/relationships/hyperlink" Target="http://www.e-verif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9</Pages>
  <Words>2721</Words>
  <Characters>15513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IRC BoCC</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Hyde</dc:creator>
  <cp:keywords/>
  <dc:description/>
  <cp:lastModifiedBy>Jennifer Hyde</cp:lastModifiedBy>
  <cp:revision>9</cp:revision>
  <dcterms:created xsi:type="dcterms:W3CDTF">2023-08-25T17:02:00Z</dcterms:created>
  <dcterms:modified xsi:type="dcterms:W3CDTF">2023-09-05T15:19:00Z</dcterms:modified>
</cp:coreProperties>
</file>