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w:t>
      </w:r>
      <w:r w:rsidR="00F3119B">
        <w:rPr>
          <w:rFonts w:ascii="Times New Roman" w:hAnsi="Times New Roman" w:cs="Times New Roman"/>
          <w:b/>
          <w:sz w:val="48"/>
          <w:szCs w:val="48"/>
        </w:rPr>
        <w:t>9</w:t>
      </w:r>
      <w:r w:rsidR="00C260BA" w:rsidRPr="00C260BA">
        <w:rPr>
          <w:rFonts w:ascii="Times New Roman" w:hAnsi="Times New Roman" w:cs="Times New Roman"/>
          <w:b/>
          <w:sz w:val="48"/>
          <w:szCs w:val="48"/>
        </w:rPr>
        <w:t>-B00</w:t>
      </w:r>
      <w:r w:rsidR="00775B40">
        <w:rPr>
          <w:rFonts w:ascii="Times New Roman" w:hAnsi="Times New Roman" w:cs="Times New Roman"/>
          <w:b/>
          <w:sz w:val="48"/>
          <w:szCs w:val="48"/>
        </w:rPr>
        <w:t>40</w:t>
      </w:r>
    </w:p>
    <w:p w:rsidR="00513B1E" w:rsidRPr="00C260BA" w:rsidRDefault="00515DAB" w:rsidP="00D82521">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Vertx</w:t>
      </w:r>
      <w:proofErr w:type="spellEnd"/>
      <w:r>
        <w:rPr>
          <w:rFonts w:ascii="Times New Roman" w:hAnsi="Times New Roman" w:cs="Times New Roman"/>
          <w:b/>
          <w:sz w:val="48"/>
          <w:szCs w:val="48"/>
        </w:rPr>
        <w:t xml:space="preserve"> Recon Uniform</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75B40">
        <w:rPr>
          <w:rFonts w:ascii="Times New Roman" w:hAnsi="Times New Roman" w:cs="Times New Roman"/>
          <w:b/>
          <w:sz w:val="48"/>
          <w:szCs w:val="48"/>
        </w:rPr>
        <w:t>September 26,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939C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515DAB">
            <w:pPr>
              <w:rPr>
                <w:rFonts w:ascii="Times New Roman" w:hAnsi="Times New Roman" w:cs="Times New Roman"/>
                <w:sz w:val="24"/>
                <w:szCs w:val="24"/>
              </w:rPr>
            </w:pPr>
            <w:r>
              <w:rPr>
                <w:rFonts w:ascii="Times New Roman" w:hAnsi="Times New Roman" w:cs="Times New Roman"/>
                <w:sz w:val="24"/>
                <w:szCs w:val="24"/>
              </w:rPr>
              <w:t xml:space="preserve">IFB # </w:t>
            </w:r>
            <w:r w:rsidR="00F3119B">
              <w:rPr>
                <w:rFonts w:ascii="Times New Roman" w:hAnsi="Times New Roman" w:cs="Times New Roman"/>
                <w:sz w:val="24"/>
                <w:szCs w:val="24"/>
              </w:rPr>
              <w:t>19-B00</w:t>
            </w:r>
            <w:r w:rsidR="007A7206">
              <w:rPr>
                <w:rFonts w:ascii="Times New Roman" w:hAnsi="Times New Roman" w:cs="Times New Roman"/>
                <w:sz w:val="24"/>
                <w:szCs w:val="24"/>
              </w:rPr>
              <w:t>40</w:t>
            </w:r>
            <w:r w:rsidR="00C260BA" w:rsidRPr="00C260BA">
              <w:rPr>
                <w:rFonts w:ascii="Times New Roman" w:hAnsi="Times New Roman" w:cs="Times New Roman"/>
                <w:sz w:val="24"/>
                <w:szCs w:val="24"/>
              </w:rPr>
              <w:t xml:space="preserve"> </w:t>
            </w:r>
            <w:proofErr w:type="spellStart"/>
            <w:r w:rsidR="00515DAB">
              <w:rPr>
                <w:rFonts w:ascii="Times New Roman" w:hAnsi="Times New Roman" w:cs="Times New Roman"/>
                <w:sz w:val="24"/>
                <w:szCs w:val="24"/>
              </w:rPr>
              <w:t>Vertx</w:t>
            </w:r>
            <w:proofErr w:type="spellEnd"/>
            <w:r w:rsidR="00515DAB">
              <w:rPr>
                <w:rFonts w:ascii="Times New Roman" w:hAnsi="Times New Roman" w:cs="Times New Roman"/>
                <w:sz w:val="24"/>
                <w:szCs w:val="24"/>
              </w:rPr>
              <w:t xml:space="preserve"> Recon Uniform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bookmarkStart w:id="0" w:name="_GoBack"/>
            <w:bookmarkEnd w:id="0"/>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F70946">
            <w:pPr>
              <w:rPr>
                <w:rFonts w:ascii="Times New Roman" w:hAnsi="Times New Roman" w:cs="Times New Roman"/>
                <w:sz w:val="24"/>
                <w:szCs w:val="24"/>
              </w:rPr>
            </w:pPr>
            <w:r w:rsidRPr="008E0360">
              <w:rPr>
                <w:rFonts w:ascii="Times New Roman" w:hAnsi="Times New Roman" w:cs="Times New Roman"/>
                <w:sz w:val="24"/>
                <w:szCs w:val="24"/>
              </w:rPr>
              <w:t xml:space="preserve">On-time attendance/sign-in </w:t>
            </w:r>
            <w:r w:rsidR="00515247" w:rsidRPr="008E036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A7206">
            <w:pPr>
              <w:rPr>
                <w:rFonts w:ascii="Times New Roman" w:hAnsi="Times New Roman" w:cs="Times New Roman"/>
                <w:b/>
                <w:sz w:val="24"/>
                <w:szCs w:val="24"/>
              </w:rPr>
            </w:pPr>
            <w:r>
              <w:rPr>
                <w:rFonts w:ascii="Times New Roman" w:hAnsi="Times New Roman" w:cs="Times New Roman"/>
                <w:b/>
                <w:sz w:val="24"/>
                <w:szCs w:val="24"/>
              </w:rPr>
              <w:t>Wednesday, October 10, 2018</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Pr="00AA3A07" w:rsidRDefault="00AA3A07" w:rsidP="00CC2593">
      <w:pPr>
        <w:spacing w:after="0" w:line="240" w:lineRule="auto"/>
        <w:jc w:val="center"/>
        <w:rPr>
          <w:rFonts w:ascii="Times New Roman" w:hAnsi="Times New Roman" w:cs="Times New Roman"/>
          <w:b/>
          <w:sz w:val="32"/>
          <w:szCs w:val="32"/>
        </w:rPr>
      </w:pPr>
      <w:r w:rsidRPr="00AA3A07">
        <w:rPr>
          <w:rFonts w:ascii="Times New Roman" w:hAnsi="Times New Roman" w:cs="Times New Roman"/>
          <w:b/>
          <w:sz w:val="32"/>
          <w:szCs w:val="32"/>
        </w:rPr>
        <w:lastRenderedPageBreak/>
        <w:t>SPECIFICATIONS</w:t>
      </w:r>
    </w:p>
    <w:p w:rsidR="00F3119B" w:rsidRDefault="00F3119B" w:rsidP="00F3119B">
      <w:pPr>
        <w:spacing w:after="0" w:line="240" w:lineRule="auto"/>
        <w:rPr>
          <w:rFonts w:ascii="Times New Roman" w:hAnsi="Times New Roman" w:cs="Times New Roman"/>
          <w:b/>
          <w:sz w:val="24"/>
          <w:szCs w:val="24"/>
        </w:rPr>
      </w:pPr>
    </w:p>
    <w:p w:rsidR="00D559C6" w:rsidRDefault="00D559C6" w:rsidP="00D55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is interested in obtaining the following </w:t>
      </w:r>
      <w:r>
        <w:rPr>
          <w:rFonts w:ascii="Times New Roman" w:hAnsi="Times New Roman" w:cs="Times New Roman"/>
          <w:sz w:val="24"/>
          <w:szCs w:val="24"/>
        </w:rPr>
        <w:t xml:space="preserve">VERTX pants and shirts </w:t>
      </w:r>
      <w:r>
        <w:rPr>
          <w:rFonts w:ascii="Times New Roman" w:hAnsi="Times New Roman" w:cs="Times New Roman"/>
          <w:sz w:val="24"/>
          <w:szCs w:val="24"/>
        </w:rPr>
        <w:t xml:space="preserve">for use by </w:t>
      </w:r>
      <w:r>
        <w:rPr>
          <w:rFonts w:ascii="Times New Roman" w:hAnsi="Times New Roman" w:cs="Times New Roman"/>
          <w:sz w:val="24"/>
          <w:szCs w:val="24"/>
        </w:rPr>
        <w:t>Myrtle Beach Law Enforcement</w:t>
      </w:r>
      <w:r>
        <w:rPr>
          <w:rFonts w:ascii="Times New Roman" w:hAnsi="Times New Roman" w:cs="Times New Roman"/>
          <w:sz w:val="24"/>
          <w:szCs w:val="24"/>
        </w:rPr>
        <w:t xml:space="preserve"> the minimum specifications as listed below:</w:t>
      </w:r>
    </w:p>
    <w:p w:rsidR="00F3119B" w:rsidRDefault="00F3119B" w:rsidP="00F3119B">
      <w:pPr>
        <w:spacing w:after="0" w:line="240" w:lineRule="auto"/>
        <w:rPr>
          <w:rFonts w:ascii="Times New Roman" w:hAnsi="Times New Roman" w:cs="Times New Roman"/>
          <w:b/>
          <w:sz w:val="24"/>
          <w:szCs w:val="24"/>
        </w:rPr>
      </w:pPr>
    </w:p>
    <w:p w:rsidR="00D559C6" w:rsidRDefault="00D559C6"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PANTS</w:t>
      </w:r>
    </w:p>
    <w:p w:rsidR="00F3119B" w:rsidRDefault="00D559C6" w:rsidP="00F3119B">
      <w:pPr>
        <w:spacing w:after="0" w:line="240" w:lineRule="auto"/>
        <w:rPr>
          <w:rFonts w:ascii="Times New Roman" w:hAnsi="Times New Roman" w:cs="Times New Roman"/>
          <w:b/>
          <w:sz w:val="24"/>
          <w:szCs w:val="24"/>
        </w:rPr>
      </w:pPr>
      <w:r>
        <w:rPr>
          <w:rFonts w:ascii="Times New Roman" w:hAnsi="Times New Roman" w:cs="Times New Roman"/>
          <w:b/>
          <w:bCs/>
          <w:sz w:val="24"/>
          <w:szCs w:val="24"/>
        </w:rPr>
        <w:t>NO SUBSTITUTIONS</w:t>
      </w:r>
    </w:p>
    <w:p w:rsidR="00D559C6" w:rsidRDefault="00D559C6" w:rsidP="00D55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Recon Pant, 50/50 </w:t>
      </w:r>
      <w:proofErr w:type="spellStart"/>
      <w:r>
        <w:rPr>
          <w:rFonts w:ascii="Times New Roman" w:hAnsi="Times New Roman" w:cs="Times New Roman"/>
          <w:sz w:val="24"/>
          <w:szCs w:val="24"/>
        </w:rPr>
        <w:t>Ripstop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MFG</w:t>
      </w:r>
      <w:proofErr w:type="gramEnd"/>
      <w:r>
        <w:rPr>
          <w:rFonts w:ascii="Times New Roman" w:hAnsi="Times New Roman" w:cs="Times New Roman"/>
          <w:sz w:val="24"/>
          <w:szCs w:val="24"/>
        </w:rPr>
        <w:t>: VERTX, Color: Multi Cam, Item #VTX1900.</w:t>
      </w:r>
    </w:p>
    <w:p w:rsidR="00F3119B" w:rsidRDefault="00F3119B" w:rsidP="00D559C6">
      <w:pPr>
        <w:spacing w:after="0" w:line="240" w:lineRule="auto"/>
        <w:rPr>
          <w:rFonts w:ascii="Times New Roman" w:hAnsi="Times New Roman" w:cs="Times New Roman"/>
          <w:b/>
          <w:sz w:val="24"/>
          <w:szCs w:val="24"/>
        </w:rPr>
      </w:pPr>
    </w:p>
    <w:p w:rsidR="009169EF" w:rsidRDefault="00D559C6" w:rsidP="009169EF">
      <w:pPr>
        <w:pStyle w:val="NoSpacing"/>
        <w:rPr>
          <w:rFonts w:ascii="Helvetica" w:hAnsi="Helvetica" w:cs="Helvetica"/>
          <w:color w:val="333333"/>
          <w:sz w:val="21"/>
          <w:szCs w:val="21"/>
        </w:rPr>
      </w:pPr>
      <w:r>
        <w:rPr>
          <w:rFonts w:ascii="Helvetica" w:hAnsi="Helvetica" w:cs="Helvetica"/>
          <w:b/>
          <w:bCs/>
          <w:color w:val="333333"/>
          <w:sz w:val="21"/>
          <w:szCs w:val="21"/>
          <w:bdr w:val="none" w:sz="0" w:space="0" w:color="auto" w:frame="1"/>
          <w:shd w:val="clear" w:color="auto" w:fill="EAEAEA"/>
        </w:rPr>
        <w:t>MUST INCLLUDE THE FOLLOWING FEATURES:</w:t>
      </w:r>
    </w:p>
    <w:p w:rsidR="009169EF" w:rsidRDefault="009169EF" w:rsidP="009169EF">
      <w:pPr>
        <w:pStyle w:val="NoSpacing"/>
        <w:rPr>
          <w:rFonts w:ascii="Helvetica" w:hAnsi="Helvetica" w:cs="Helvetica"/>
          <w:color w:val="333333"/>
          <w:sz w:val="21"/>
          <w:szCs w:val="21"/>
        </w:rPr>
      </w:pPr>
    </w:p>
    <w:p w:rsidR="009169EF" w:rsidRDefault="00D559C6" w:rsidP="009169EF">
      <w:pPr>
        <w:pStyle w:val="NoSpacing"/>
      </w:pPr>
      <w:proofErr w:type="gramStart"/>
      <w:r w:rsidRPr="00994B57">
        <w:rPr>
          <w:rFonts w:hAnsi="Symbol"/>
        </w:rPr>
        <w:t></w:t>
      </w:r>
      <w:r w:rsidRPr="00994B57">
        <w:t xml:space="preserve">  Relaxed</w:t>
      </w:r>
      <w:proofErr w:type="gramEnd"/>
      <w:r w:rsidRPr="00994B57">
        <w:t xml:space="preserve"> waistband to optimize comfort</w:t>
      </w:r>
    </w:p>
    <w:p w:rsidR="00D559C6" w:rsidRPr="00994B57" w:rsidRDefault="00D559C6" w:rsidP="009169EF">
      <w:pPr>
        <w:pStyle w:val="NoSpacing"/>
      </w:pPr>
      <w:proofErr w:type="gramStart"/>
      <w:r w:rsidRPr="00994B57">
        <w:rPr>
          <w:rFonts w:hAnsi="Symbol"/>
        </w:rPr>
        <w:t></w:t>
      </w:r>
      <w:r w:rsidRPr="00994B57">
        <w:t xml:space="preserve">  YKK</w:t>
      </w:r>
      <w:proofErr w:type="gramEnd"/>
      <w:r w:rsidRPr="00994B57">
        <w:t xml:space="preserve"> zipper and </w:t>
      </w:r>
      <w:proofErr w:type="spellStart"/>
      <w:r w:rsidRPr="00994B57">
        <w:t>Vertx</w:t>
      </w:r>
      <w:proofErr w:type="spellEnd"/>
      <w:r w:rsidRPr="00994B57">
        <w:t>-branded button closure</w:t>
      </w:r>
    </w:p>
    <w:p w:rsidR="00D559C6" w:rsidRPr="00994B57" w:rsidRDefault="00D559C6" w:rsidP="009169EF">
      <w:pPr>
        <w:pStyle w:val="NoSpacing"/>
      </w:pPr>
      <w:proofErr w:type="gramStart"/>
      <w:r w:rsidRPr="00994B57">
        <w:rPr>
          <w:rFonts w:hAnsi="Symbol"/>
        </w:rPr>
        <w:t></w:t>
      </w:r>
      <w:r w:rsidRPr="00994B57">
        <w:t xml:space="preserve">  Concealed</w:t>
      </w:r>
      <w:proofErr w:type="gramEnd"/>
      <w:r w:rsidRPr="00994B57">
        <w:t xml:space="preserve"> zipper right pocket</w:t>
      </w:r>
    </w:p>
    <w:p w:rsidR="00D559C6" w:rsidRPr="00994B57" w:rsidRDefault="00D559C6" w:rsidP="009169EF">
      <w:pPr>
        <w:pStyle w:val="NoSpacing"/>
      </w:pPr>
      <w:proofErr w:type="gramStart"/>
      <w:r w:rsidRPr="00994B57">
        <w:rPr>
          <w:rFonts w:hAnsi="Symbol"/>
        </w:rPr>
        <w:t></w:t>
      </w:r>
      <w:r w:rsidRPr="00994B57">
        <w:t xml:space="preserve">  Tool</w:t>
      </w:r>
      <w:proofErr w:type="gramEnd"/>
      <w:r w:rsidRPr="00994B57">
        <w:t xml:space="preserve"> pockets on each hip</w:t>
      </w:r>
    </w:p>
    <w:p w:rsidR="00D559C6" w:rsidRPr="00994B57" w:rsidRDefault="00D559C6" w:rsidP="009169EF">
      <w:pPr>
        <w:pStyle w:val="NoSpacing"/>
      </w:pPr>
      <w:proofErr w:type="gramStart"/>
      <w:r w:rsidRPr="00994B57">
        <w:rPr>
          <w:rFonts w:hAnsi="Symbol"/>
        </w:rPr>
        <w:t></w:t>
      </w:r>
      <w:r w:rsidRPr="00994B57">
        <w:t xml:space="preserve">  Inset</w:t>
      </w:r>
      <w:proofErr w:type="gramEnd"/>
      <w:r w:rsidRPr="00994B57">
        <w:t xml:space="preserve"> back pockets with VELCRO closure flaps</w:t>
      </w:r>
    </w:p>
    <w:p w:rsidR="00D559C6" w:rsidRPr="00994B57" w:rsidRDefault="00D559C6" w:rsidP="009169EF">
      <w:pPr>
        <w:pStyle w:val="NoSpacing"/>
      </w:pPr>
      <w:proofErr w:type="gramStart"/>
      <w:r w:rsidRPr="00994B57">
        <w:rPr>
          <w:rFonts w:hAnsi="Symbol"/>
        </w:rPr>
        <w:t></w:t>
      </w:r>
      <w:r w:rsidRPr="00994B57">
        <w:t xml:space="preserve">  Thigh</w:t>
      </w:r>
      <w:proofErr w:type="gramEnd"/>
      <w:r w:rsidRPr="00994B57">
        <w:t xml:space="preserve"> possible pockets with inverted pleat, slightly angled for ease of entry</w:t>
      </w:r>
    </w:p>
    <w:p w:rsidR="00D559C6" w:rsidRPr="00994B57" w:rsidRDefault="00D559C6" w:rsidP="009169EF">
      <w:pPr>
        <w:pStyle w:val="NoSpacing"/>
      </w:pPr>
      <w:proofErr w:type="gramStart"/>
      <w:r w:rsidRPr="00994B57">
        <w:rPr>
          <w:rFonts w:hAnsi="Symbol"/>
        </w:rPr>
        <w:t></w:t>
      </w:r>
      <w:r w:rsidRPr="00994B57">
        <w:t xml:space="preserve">  Triple</w:t>
      </w:r>
      <w:proofErr w:type="gramEnd"/>
      <w:r w:rsidRPr="00994B57">
        <w:t xml:space="preserve"> bellowed cargo pocket with VELCRO closure</w:t>
      </w:r>
    </w:p>
    <w:p w:rsidR="00D559C6" w:rsidRPr="00994B57" w:rsidRDefault="00D559C6" w:rsidP="009169EF">
      <w:pPr>
        <w:pStyle w:val="NoSpacing"/>
      </w:pPr>
      <w:proofErr w:type="gramStart"/>
      <w:r w:rsidRPr="00994B57">
        <w:rPr>
          <w:rFonts w:hAnsi="Symbol"/>
        </w:rPr>
        <w:t></w:t>
      </w:r>
      <w:r w:rsidRPr="00994B57">
        <w:t xml:space="preserve">  Elastic</w:t>
      </w:r>
      <w:proofErr w:type="gramEnd"/>
      <w:r w:rsidRPr="00994B57">
        <w:t xml:space="preserve"> bands on interior of cargo pockets to prevent contents from sliding</w:t>
      </w:r>
    </w:p>
    <w:p w:rsidR="00D559C6" w:rsidRPr="00994B57" w:rsidRDefault="00D559C6" w:rsidP="009169EF">
      <w:pPr>
        <w:pStyle w:val="NoSpacing"/>
      </w:pPr>
      <w:proofErr w:type="gramStart"/>
      <w:r w:rsidRPr="00994B57">
        <w:rPr>
          <w:rFonts w:hAnsi="Symbol"/>
        </w:rPr>
        <w:t></w:t>
      </w:r>
      <w:r w:rsidRPr="00994B57">
        <w:t xml:space="preserve">  Double</w:t>
      </w:r>
      <w:proofErr w:type="gramEnd"/>
      <w:r w:rsidRPr="00994B57">
        <w:t xml:space="preserve"> reinforced knee with knee pad pouch and VELCRO closure</w:t>
      </w:r>
    </w:p>
    <w:p w:rsidR="00D559C6" w:rsidRPr="00994B57" w:rsidRDefault="00D559C6" w:rsidP="009169EF">
      <w:pPr>
        <w:pStyle w:val="NoSpacing"/>
      </w:pPr>
      <w:proofErr w:type="gramStart"/>
      <w:r w:rsidRPr="00994B57">
        <w:rPr>
          <w:rFonts w:hAnsi="Symbol"/>
        </w:rPr>
        <w:t></w:t>
      </w:r>
      <w:r w:rsidRPr="00994B57">
        <w:t xml:space="preserve">  Fully</w:t>
      </w:r>
      <w:proofErr w:type="gramEnd"/>
      <w:r w:rsidRPr="00994B57">
        <w:t xml:space="preserve"> gusseted crotch cut at 180 angle</w:t>
      </w:r>
    </w:p>
    <w:p w:rsidR="00D559C6" w:rsidRPr="00994B57" w:rsidRDefault="00D559C6" w:rsidP="009169EF">
      <w:pPr>
        <w:pStyle w:val="NoSpacing"/>
      </w:pPr>
      <w:proofErr w:type="gramStart"/>
      <w:r w:rsidRPr="00994B57">
        <w:rPr>
          <w:rFonts w:hAnsi="Symbol"/>
        </w:rPr>
        <w:t></w:t>
      </w:r>
      <w:r w:rsidRPr="00994B57">
        <w:t xml:space="preserve">  Inverted</w:t>
      </w:r>
      <w:proofErr w:type="gramEnd"/>
      <w:r w:rsidRPr="00994B57">
        <w:t xml:space="preserve"> pleat calf pockets on both sides with VELCRO closure</w:t>
      </w:r>
    </w:p>
    <w:p w:rsidR="00D559C6" w:rsidRDefault="00D559C6" w:rsidP="009169EF">
      <w:pPr>
        <w:pStyle w:val="NoSpacing"/>
      </w:pPr>
      <w:proofErr w:type="gramStart"/>
      <w:r w:rsidRPr="00994B57">
        <w:rPr>
          <w:rFonts w:hAnsi="Symbol"/>
        </w:rPr>
        <w:t></w:t>
      </w:r>
      <w:r w:rsidRPr="00994B57">
        <w:t xml:space="preserve">  Draw</w:t>
      </w:r>
      <w:proofErr w:type="gramEnd"/>
      <w:r w:rsidRPr="00994B57">
        <w:t xml:space="preserve"> cord eyelets on inside bottom hem of each leg</w:t>
      </w:r>
    </w:p>
    <w:p w:rsidR="00D559C6" w:rsidRDefault="00D559C6" w:rsidP="00D559C6">
      <w:pPr>
        <w:spacing w:after="0" w:line="240" w:lineRule="auto"/>
        <w:rPr>
          <w:rFonts w:ascii="Times New Roman" w:hAnsi="Times New Roman" w:cs="Times New Roman"/>
          <w:b/>
          <w:sz w:val="24"/>
          <w:szCs w:val="24"/>
        </w:rPr>
      </w:pPr>
    </w:p>
    <w:p w:rsidR="00D559C6" w:rsidRDefault="00D559C6" w:rsidP="00D559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SHIRTS</w:t>
      </w:r>
    </w:p>
    <w:p w:rsidR="00D559C6" w:rsidRDefault="00D559C6" w:rsidP="00D559C6">
      <w:pPr>
        <w:spacing w:after="0" w:line="240" w:lineRule="auto"/>
        <w:rPr>
          <w:rFonts w:ascii="Times New Roman" w:hAnsi="Times New Roman" w:cs="Times New Roman"/>
          <w:b/>
          <w:sz w:val="24"/>
          <w:szCs w:val="24"/>
        </w:rPr>
      </w:pPr>
      <w:r>
        <w:rPr>
          <w:rFonts w:ascii="Times New Roman" w:hAnsi="Times New Roman" w:cs="Times New Roman"/>
          <w:b/>
          <w:bCs/>
          <w:sz w:val="24"/>
          <w:szCs w:val="24"/>
        </w:rPr>
        <w:t>NO SUBSTITUTIONS</w:t>
      </w:r>
    </w:p>
    <w:p w:rsidR="00D559C6" w:rsidRDefault="00D559C6" w:rsidP="00D55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Recon </w:t>
      </w:r>
      <w:r>
        <w:rPr>
          <w:rFonts w:ascii="Times New Roman" w:hAnsi="Times New Roman" w:cs="Times New Roman"/>
          <w:sz w:val="24"/>
          <w:szCs w:val="24"/>
        </w:rPr>
        <w:t>Combat Shirts</w:t>
      </w:r>
      <w:r>
        <w:rPr>
          <w:rFonts w:ascii="Times New Roman" w:hAnsi="Times New Roman" w:cs="Times New Roman"/>
          <w:sz w:val="24"/>
          <w:szCs w:val="24"/>
        </w:rPr>
        <w:t xml:space="preserve">, 50/50 </w:t>
      </w:r>
      <w:proofErr w:type="spellStart"/>
      <w:r>
        <w:rPr>
          <w:rFonts w:ascii="Times New Roman" w:hAnsi="Times New Roman" w:cs="Times New Roman"/>
          <w:sz w:val="24"/>
          <w:szCs w:val="24"/>
        </w:rPr>
        <w:t>Ripstop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MFG</w:t>
      </w:r>
      <w:proofErr w:type="gramEnd"/>
      <w:r>
        <w:rPr>
          <w:rFonts w:ascii="Times New Roman" w:hAnsi="Times New Roman" w:cs="Times New Roman"/>
          <w:sz w:val="24"/>
          <w:szCs w:val="24"/>
        </w:rPr>
        <w:t>: VERTX, Color: Multi Cam, Item #VTX</w:t>
      </w:r>
      <w:r>
        <w:rPr>
          <w:rFonts w:ascii="Times New Roman" w:hAnsi="Times New Roman" w:cs="Times New Roman"/>
          <w:sz w:val="24"/>
          <w:szCs w:val="24"/>
        </w:rPr>
        <w:t>8526</w:t>
      </w:r>
      <w:r>
        <w:rPr>
          <w:rFonts w:ascii="Times New Roman" w:hAnsi="Times New Roman" w:cs="Times New Roman"/>
          <w:sz w:val="24"/>
          <w:szCs w:val="24"/>
        </w:rPr>
        <w:t>.</w:t>
      </w:r>
    </w:p>
    <w:p w:rsidR="00D559C6" w:rsidRDefault="00D559C6" w:rsidP="00D559C6">
      <w:pPr>
        <w:spacing w:after="0" w:line="240" w:lineRule="auto"/>
        <w:rPr>
          <w:rFonts w:ascii="Times New Roman" w:hAnsi="Times New Roman" w:cs="Times New Roman"/>
          <w:sz w:val="24"/>
          <w:szCs w:val="24"/>
        </w:rPr>
      </w:pPr>
    </w:p>
    <w:p w:rsidR="009169EF" w:rsidRDefault="00D559C6" w:rsidP="009169EF">
      <w:pPr>
        <w:spacing w:after="0" w:line="240" w:lineRule="auto"/>
        <w:rPr>
          <w:rFonts w:ascii="Helvetica" w:eastAsia="Times New Roman" w:hAnsi="Helvetica" w:cs="Helvetica"/>
          <w:b/>
          <w:bCs/>
          <w:color w:val="333333"/>
          <w:sz w:val="21"/>
          <w:szCs w:val="21"/>
          <w:bdr w:val="none" w:sz="0" w:space="0" w:color="auto" w:frame="1"/>
          <w:shd w:val="clear" w:color="auto" w:fill="EAEAEA"/>
        </w:rPr>
      </w:pPr>
      <w:r>
        <w:rPr>
          <w:rFonts w:ascii="Helvetica" w:eastAsia="Times New Roman" w:hAnsi="Helvetica" w:cs="Helvetica"/>
          <w:b/>
          <w:bCs/>
          <w:color w:val="333333"/>
          <w:sz w:val="21"/>
          <w:szCs w:val="21"/>
          <w:bdr w:val="none" w:sz="0" w:space="0" w:color="auto" w:frame="1"/>
          <w:shd w:val="clear" w:color="auto" w:fill="EAEAEA"/>
        </w:rPr>
        <w:t xml:space="preserve">MUST </w:t>
      </w:r>
      <w:r w:rsidR="00E00511">
        <w:rPr>
          <w:rFonts w:ascii="Helvetica" w:eastAsia="Times New Roman" w:hAnsi="Helvetica" w:cs="Helvetica"/>
          <w:b/>
          <w:bCs/>
          <w:color w:val="333333"/>
          <w:sz w:val="21"/>
          <w:szCs w:val="21"/>
          <w:bdr w:val="none" w:sz="0" w:space="0" w:color="auto" w:frame="1"/>
          <w:shd w:val="clear" w:color="auto" w:fill="EAEAEA"/>
        </w:rPr>
        <w:t>INCLLUDE THE FOLLOWING FEATURES:</w:t>
      </w:r>
    </w:p>
    <w:p w:rsidR="009169EF" w:rsidRPr="009169EF" w:rsidRDefault="009A2775" w:rsidP="009169EF">
      <w:pPr>
        <w:pStyle w:val="ListParagraph"/>
        <w:numPr>
          <w:ilvl w:val="0"/>
          <w:numId w:val="31"/>
        </w:numPr>
        <w:spacing w:after="0" w:line="240" w:lineRule="auto"/>
        <w:rPr>
          <w:rFonts w:ascii="Times New Roman" w:hAnsi="Times New Roman" w:cs="Times New Roman"/>
          <w:sz w:val="24"/>
          <w:szCs w:val="24"/>
        </w:rPr>
      </w:pPr>
      <w:r w:rsidRPr="009169EF">
        <w:rPr>
          <w:rFonts w:ascii="Times New Roman" w:hAnsi="Times New Roman" w:cs="Times New Roman"/>
          <w:sz w:val="24"/>
          <w:szCs w:val="24"/>
        </w:rPr>
        <w:t>Micro suede to protect against chaffing from load bearing equipment or slings</w:t>
      </w:r>
    </w:p>
    <w:p w:rsidR="009169EF" w:rsidRPr="009169EF" w:rsidRDefault="009A2775" w:rsidP="009169EF">
      <w:pPr>
        <w:pStyle w:val="ListParagraph"/>
        <w:numPr>
          <w:ilvl w:val="0"/>
          <w:numId w:val="31"/>
        </w:numPr>
        <w:spacing w:after="0" w:line="240" w:lineRule="auto"/>
        <w:rPr>
          <w:rFonts w:ascii="Times New Roman" w:hAnsi="Times New Roman" w:cs="Times New Roman"/>
          <w:sz w:val="24"/>
          <w:szCs w:val="24"/>
        </w:rPr>
      </w:pPr>
      <w:r w:rsidRPr="009169EF">
        <w:rPr>
          <w:rFonts w:ascii="Times New Roman" w:hAnsi="Times New Roman" w:cs="Times New Roman"/>
          <w:sz w:val="24"/>
          <w:szCs w:val="24"/>
        </w:rPr>
        <w:t>Quarter-Zip vertical placket</w:t>
      </w:r>
    </w:p>
    <w:p w:rsidR="009169EF" w:rsidRPr="009169EF" w:rsidRDefault="009A2775" w:rsidP="009169EF">
      <w:pPr>
        <w:pStyle w:val="ListParagraph"/>
        <w:numPr>
          <w:ilvl w:val="0"/>
          <w:numId w:val="31"/>
        </w:numPr>
        <w:spacing w:after="0" w:line="240" w:lineRule="auto"/>
        <w:rPr>
          <w:rFonts w:ascii="Times New Roman" w:hAnsi="Times New Roman" w:cs="Times New Roman"/>
          <w:sz w:val="24"/>
          <w:szCs w:val="24"/>
        </w:rPr>
      </w:pPr>
      <w:r w:rsidRPr="009169EF">
        <w:rPr>
          <w:rFonts w:ascii="Times New Roman" w:hAnsi="Times New Roman" w:cs="Times New Roman"/>
          <w:sz w:val="24"/>
          <w:szCs w:val="24"/>
        </w:rPr>
        <w:t>Easy access pen pocket inside each bicep pocket with VELCRO closure</w:t>
      </w:r>
    </w:p>
    <w:p w:rsidR="009169EF" w:rsidRPr="009169EF" w:rsidRDefault="009A2775" w:rsidP="009169EF">
      <w:pPr>
        <w:pStyle w:val="ListParagraph"/>
        <w:numPr>
          <w:ilvl w:val="0"/>
          <w:numId w:val="31"/>
        </w:numPr>
        <w:spacing w:after="0" w:line="240" w:lineRule="auto"/>
        <w:rPr>
          <w:rFonts w:ascii="Times New Roman" w:hAnsi="Times New Roman" w:cs="Times New Roman"/>
          <w:sz w:val="24"/>
          <w:szCs w:val="24"/>
        </w:rPr>
      </w:pPr>
      <w:r w:rsidRPr="009169EF">
        <w:rPr>
          <w:rFonts w:ascii="Times New Roman" w:hAnsi="Times New Roman" w:cs="Times New Roman"/>
          <w:sz w:val="24"/>
          <w:szCs w:val="24"/>
        </w:rPr>
        <w:t>Double-rein</w:t>
      </w:r>
      <w:r w:rsidR="009169EF" w:rsidRPr="009169EF">
        <w:rPr>
          <w:rFonts w:ascii="Times New Roman" w:hAnsi="Times New Roman" w:cs="Times New Roman"/>
          <w:sz w:val="24"/>
          <w:szCs w:val="24"/>
        </w:rPr>
        <w:t>forced, articulated elbows provide full range of motion</w:t>
      </w:r>
    </w:p>
    <w:p w:rsidR="009169EF" w:rsidRPr="009169EF" w:rsidRDefault="009169EF" w:rsidP="009169EF">
      <w:pPr>
        <w:pStyle w:val="ListParagraph"/>
        <w:numPr>
          <w:ilvl w:val="0"/>
          <w:numId w:val="31"/>
        </w:numPr>
        <w:spacing w:after="0" w:line="240" w:lineRule="auto"/>
        <w:rPr>
          <w:rFonts w:ascii="Times New Roman" w:hAnsi="Times New Roman" w:cs="Times New Roman"/>
          <w:sz w:val="24"/>
          <w:szCs w:val="24"/>
        </w:rPr>
      </w:pPr>
      <w:r w:rsidRPr="009169EF">
        <w:rPr>
          <w:rFonts w:ascii="Times New Roman" w:hAnsi="Times New Roman" w:cs="Times New Roman"/>
          <w:sz w:val="24"/>
          <w:szCs w:val="24"/>
        </w:rPr>
        <w:t>37.5 Active Particle technology works to keep the body in its ideal micro-climate and conserve energy</w:t>
      </w:r>
    </w:p>
    <w:p w:rsidR="009A2775" w:rsidRPr="009169EF" w:rsidRDefault="009169EF" w:rsidP="009169EF">
      <w:pPr>
        <w:pStyle w:val="ListParagraph"/>
        <w:numPr>
          <w:ilvl w:val="0"/>
          <w:numId w:val="31"/>
        </w:numPr>
        <w:spacing w:after="0" w:line="240" w:lineRule="auto"/>
        <w:rPr>
          <w:rFonts w:ascii="Times New Roman" w:hAnsi="Times New Roman" w:cs="Times New Roman"/>
          <w:sz w:val="24"/>
          <w:szCs w:val="24"/>
        </w:rPr>
      </w:pPr>
      <w:r w:rsidRPr="009169EF">
        <w:rPr>
          <w:rFonts w:ascii="Times New Roman" w:hAnsi="Times New Roman" w:cs="Times New Roman"/>
          <w:sz w:val="24"/>
          <w:szCs w:val="24"/>
        </w:rPr>
        <w:t xml:space="preserve">Traditional military style cuffs allow </w:t>
      </w:r>
      <w:proofErr w:type="gramStart"/>
      <w:r w:rsidRPr="009169EF">
        <w:rPr>
          <w:rFonts w:ascii="Times New Roman" w:hAnsi="Times New Roman" w:cs="Times New Roman"/>
          <w:sz w:val="24"/>
          <w:szCs w:val="24"/>
        </w:rPr>
        <w:t>for sleeves</w:t>
      </w:r>
      <w:proofErr w:type="gramEnd"/>
      <w:r w:rsidRPr="009169EF">
        <w:rPr>
          <w:rFonts w:ascii="Times New Roman" w:hAnsi="Times New Roman" w:cs="Times New Roman"/>
          <w:sz w:val="24"/>
          <w:szCs w:val="24"/>
        </w:rPr>
        <w:t xml:space="preserve"> to be rolled up easily with adjustable VELCRO wrist closure.</w:t>
      </w:r>
    </w:p>
    <w:p w:rsidR="009169EF" w:rsidRPr="009169EF" w:rsidRDefault="009169EF" w:rsidP="009169EF">
      <w:pPr>
        <w:pStyle w:val="ListParagraph"/>
        <w:spacing w:after="0" w:line="240" w:lineRule="auto"/>
        <w:rPr>
          <w:rFonts w:ascii="Times New Roman" w:hAnsi="Times New Roman" w:cs="Times New Roman"/>
          <w:sz w:val="24"/>
          <w:szCs w:val="24"/>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CC2593" w:rsidRPr="00E93622" w:rsidRDefault="00E93622" w:rsidP="00CC2593">
      <w:pPr>
        <w:spacing w:after="0" w:line="240" w:lineRule="auto"/>
        <w:jc w:val="center"/>
        <w:rPr>
          <w:rFonts w:ascii="Times New Roman" w:hAnsi="Times New Roman" w:cs="Times New Roman"/>
          <w:b/>
          <w:sz w:val="32"/>
          <w:szCs w:val="32"/>
        </w:rPr>
      </w:pPr>
      <w:r w:rsidRPr="00E93622">
        <w:rPr>
          <w:rFonts w:ascii="Times New Roman" w:hAnsi="Times New Roman" w:cs="Times New Roman"/>
          <w:b/>
          <w:sz w:val="32"/>
          <w:szCs w:val="32"/>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t>
      </w:r>
      <w:proofErr w:type="gramStart"/>
      <w:r w:rsidR="00F3119B">
        <w:rPr>
          <w:rFonts w:ascii="Times New Roman" w:hAnsi="Times New Roman" w:cs="Times New Roman"/>
          <w:sz w:val="24"/>
          <w:szCs w:val="24"/>
        </w:rPr>
        <w:t>is interested</w:t>
      </w:r>
      <w:proofErr w:type="gramEnd"/>
      <w:r w:rsidR="00F3119B">
        <w:rPr>
          <w:rFonts w:ascii="Times New Roman" w:hAnsi="Times New Roman" w:cs="Times New Roman"/>
          <w:sz w:val="24"/>
          <w:szCs w:val="24"/>
        </w:rPr>
        <w:t xml:space="preserve"> in obtaining</w:t>
      </w:r>
      <w:r>
        <w:rPr>
          <w:rFonts w:ascii="Times New Roman" w:hAnsi="Times New Roman" w:cs="Times New Roman"/>
          <w:sz w:val="24"/>
          <w:szCs w:val="24"/>
        </w:rPr>
        <w:t xml:space="preserve"> the following items for use by </w:t>
      </w:r>
      <w:r w:rsidR="009169EF">
        <w:rPr>
          <w:rFonts w:ascii="Times New Roman" w:hAnsi="Times New Roman" w:cs="Times New Roman"/>
          <w:sz w:val="24"/>
          <w:szCs w:val="24"/>
        </w:rPr>
        <w:t>the Law Enforcement Center</w:t>
      </w:r>
      <w:r>
        <w:rPr>
          <w:rFonts w:ascii="Times New Roman" w:hAnsi="Times New Roman" w:cs="Times New Roman"/>
          <w:sz w:val="24"/>
          <w:szCs w:val="24"/>
        </w:rPr>
        <w:t xml:space="preserve"> with the minimum specifications as listed below:</w:t>
      </w:r>
    </w:p>
    <w:p w:rsidR="00CC2593" w:rsidRDefault="00CC2593" w:rsidP="00CC2593">
      <w:pPr>
        <w:spacing w:after="0" w:line="240" w:lineRule="auto"/>
        <w:rPr>
          <w:rFonts w:ascii="Times New Roman" w:hAnsi="Times New Roman" w:cs="Times New Roman"/>
          <w:sz w:val="24"/>
          <w:szCs w:val="24"/>
        </w:rPr>
      </w:pPr>
    </w:p>
    <w:p w:rsidR="00E93622" w:rsidRDefault="0086062E" w:rsidP="008606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SUBSTITUTIONS</w:t>
      </w:r>
    </w:p>
    <w:p w:rsidR="0086062E" w:rsidRDefault="0086062E" w:rsidP="0086062E">
      <w:pPr>
        <w:spacing w:after="0" w:line="240" w:lineRule="auto"/>
        <w:rPr>
          <w:rFonts w:ascii="Times New Roman" w:hAnsi="Times New Roman" w:cs="Times New Roman"/>
          <w:b/>
          <w:bCs/>
          <w:sz w:val="24"/>
          <w:szCs w:val="24"/>
        </w:rPr>
      </w:pPr>
    </w:p>
    <w:p w:rsidR="0086062E" w:rsidRDefault="0086062E" w:rsidP="0086062E">
      <w:pPr>
        <w:spacing w:after="0" w:line="240" w:lineRule="auto"/>
        <w:rPr>
          <w:rFonts w:ascii="Times New Roman" w:hAnsi="Times New Roman" w:cs="Times New Roman"/>
          <w:bCs/>
          <w:sz w:val="24"/>
          <w:szCs w:val="24"/>
        </w:rPr>
      </w:pPr>
      <w:r>
        <w:rPr>
          <w:rFonts w:ascii="Times New Roman" w:hAnsi="Times New Roman" w:cs="Times New Roman"/>
          <w:bCs/>
          <w:sz w:val="24"/>
          <w:szCs w:val="24"/>
        </w:rPr>
        <w:t>Pricing on the Recon Pant</w:t>
      </w:r>
      <w:r w:rsidR="005708D6">
        <w:rPr>
          <w:rFonts w:ascii="Times New Roman" w:hAnsi="Times New Roman" w:cs="Times New Roman"/>
          <w:bCs/>
          <w:sz w:val="24"/>
          <w:szCs w:val="24"/>
        </w:rPr>
        <w:t>s</w:t>
      </w:r>
      <w:r>
        <w:rPr>
          <w:rFonts w:ascii="Times New Roman" w:hAnsi="Times New Roman" w:cs="Times New Roman"/>
          <w:bCs/>
          <w:sz w:val="24"/>
          <w:szCs w:val="24"/>
        </w:rPr>
        <w:t xml:space="preserve">, 50/50 </w:t>
      </w:r>
      <w:proofErr w:type="spellStart"/>
      <w:r>
        <w:rPr>
          <w:rFonts w:ascii="Times New Roman" w:hAnsi="Times New Roman" w:cs="Times New Roman"/>
          <w:bCs/>
          <w:sz w:val="24"/>
          <w:szCs w:val="24"/>
        </w:rPr>
        <w:t>Ripstop</w:t>
      </w:r>
      <w:proofErr w:type="spellEnd"/>
      <w:r>
        <w:rPr>
          <w:rFonts w:ascii="Times New Roman" w:hAnsi="Times New Roman" w:cs="Times New Roman"/>
          <w:bCs/>
          <w:sz w:val="24"/>
          <w:szCs w:val="24"/>
        </w:rPr>
        <w:t xml:space="preserve">, MFG: </w:t>
      </w:r>
      <w:proofErr w:type="spellStart"/>
      <w:r>
        <w:rPr>
          <w:rFonts w:ascii="Times New Roman" w:hAnsi="Times New Roman" w:cs="Times New Roman"/>
          <w:bCs/>
          <w:sz w:val="24"/>
          <w:szCs w:val="24"/>
        </w:rPr>
        <w:t>Verty</w:t>
      </w:r>
      <w:proofErr w:type="spellEnd"/>
      <w:r>
        <w:rPr>
          <w:rFonts w:ascii="Times New Roman" w:hAnsi="Times New Roman" w:cs="Times New Roman"/>
          <w:bCs/>
          <w:sz w:val="24"/>
          <w:szCs w:val="24"/>
        </w:rPr>
        <w:t>, Color: Multi Cam, Item # VTX1900 for the following sizes:</w:t>
      </w:r>
      <w:r w:rsidR="009D5BB5">
        <w:rPr>
          <w:rFonts w:ascii="Times New Roman" w:hAnsi="Times New Roman" w:cs="Times New Roman"/>
          <w:bCs/>
          <w:sz w:val="24"/>
          <w:szCs w:val="24"/>
        </w:rPr>
        <w:t xml:space="preserve">  Total of fifty-three (53) pairs.</w:t>
      </w:r>
    </w:p>
    <w:p w:rsidR="00E93622" w:rsidRDefault="00E93622" w:rsidP="00CC2593">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95"/>
        <w:gridCol w:w="3690"/>
        <w:gridCol w:w="990"/>
        <w:gridCol w:w="1440"/>
        <w:gridCol w:w="1376"/>
        <w:gridCol w:w="1679"/>
      </w:tblGrid>
      <w:tr w:rsidR="00E93622" w:rsidTr="0086062E">
        <w:tc>
          <w:tcPr>
            <w:tcW w:w="895"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690"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990" w:type="dxa"/>
          </w:tcPr>
          <w:p w:rsidR="00E93622" w:rsidRDefault="00E93622" w:rsidP="0086062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p>
        </w:tc>
        <w:tc>
          <w:tcPr>
            <w:tcW w:w="1440"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of Issue</w:t>
            </w:r>
          </w:p>
        </w:tc>
        <w:tc>
          <w:tcPr>
            <w:tcW w:w="1376"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Bid Price</w:t>
            </w:r>
          </w:p>
        </w:tc>
        <w:tc>
          <w:tcPr>
            <w:tcW w:w="1679"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Total Bid Price</w:t>
            </w:r>
          </w:p>
        </w:tc>
      </w:tr>
      <w:tr w:rsidR="00E93622" w:rsidTr="0086062E">
        <w:tc>
          <w:tcPr>
            <w:tcW w:w="895" w:type="dxa"/>
          </w:tcPr>
          <w:p w:rsidR="00E93622" w:rsidRDefault="00E93622" w:rsidP="0086062E">
            <w:pPr>
              <w:jc w:val="center"/>
              <w:rPr>
                <w:rFonts w:ascii="Times New Roman" w:hAnsi="Times New Roman" w:cs="Times New Roman"/>
                <w:b/>
                <w:bCs/>
                <w:sz w:val="24"/>
                <w:szCs w:val="24"/>
              </w:rPr>
            </w:pPr>
          </w:p>
        </w:tc>
        <w:tc>
          <w:tcPr>
            <w:tcW w:w="3690" w:type="dxa"/>
          </w:tcPr>
          <w:p w:rsidR="00E93622" w:rsidRDefault="00E93622" w:rsidP="0086062E">
            <w:pPr>
              <w:jc w:val="center"/>
              <w:rPr>
                <w:rFonts w:ascii="Times New Roman" w:hAnsi="Times New Roman" w:cs="Times New Roman"/>
                <w:b/>
                <w:bCs/>
                <w:sz w:val="24"/>
                <w:szCs w:val="24"/>
              </w:rPr>
            </w:pPr>
          </w:p>
        </w:tc>
        <w:tc>
          <w:tcPr>
            <w:tcW w:w="990" w:type="dxa"/>
          </w:tcPr>
          <w:p w:rsidR="00E93622" w:rsidRDefault="00E93622" w:rsidP="0086062E">
            <w:pPr>
              <w:jc w:val="center"/>
              <w:rPr>
                <w:rFonts w:ascii="Times New Roman" w:hAnsi="Times New Roman" w:cs="Times New Roman"/>
                <w:b/>
                <w:bCs/>
                <w:sz w:val="24"/>
                <w:szCs w:val="24"/>
              </w:rPr>
            </w:pPr>
          </w:p>
        </w:tc>
        <w:tc>
          <w:tcPr>
            <w:tcW w:w="1440" w:type="dxa"/>
          </w:tcPr>
          <w:p w:rsidR="00E93622" w:rsidRDefault="00E93622" w:rsidP="0086062E">
            <w:pPr>
              <w:jc w:val="center"/>
              <w:rPr>
                <w:rFonts w:ascii="Times New Roman" w:hAnsi="Times New Roman" w:cs="Times New Roman"/>
                <w:b/>
                <w:bCs/>
                <w:sz w:val="24"/>
                <w:szCs w:val="24"/>
              </w:rPr>
            </w:pPr>
          </w:p>
        </w:tc>
        <w:tc>
          <w:tcPr>
            <w:tcW w:w="1376" w:type="dxa"/>
          </w:tcPr>
          <w:p w:rsidR="00E93622" w:rsidRDefault="00E93622" w:rsidP="0086062E">
            <w:pPr>
              <w:jc w:val="center"/>
              <w:rPr>
                <w:rFonts w:ascii="Times New Roman" w:hAnsi="Times New Roman" w:cs="Times New Roman"/>
                <w:b/>
                <w:bCs/>
                <w:sz w:val="24"/>
                <w:szCs w:val="24"/>
              </w:rPr>
            </w:pPr>
          </w:p>
        </w:tc>
        <w:tc>
          <w:tcPr>
            <w:tcW w:w="1679" w:type="dxa"/>
          </w:tcPr>
          <w:p w:rsidR="00E93622" w:rsidRDefault="00E93622" w:rsidP="0086062E">
            <w:pPr>
              <w:jc w:val="center"/>
              <w:rPr>
                <w:rFonts w:ascii="Times New Roman" w:hAnsi="Times New Roman" w:cs="Times New Roman"/>
                <w:b/>
                <w:bCs/>
                <w:sz w:val="24"/>
                <w:szCs w:val="24"/>
              </w:rPr>
            </w:pPr>
          </w:p>
        </w:tc>
      </w:tr>
      <w:tr w:rsidR="0086062E" w:rsidTr="0086062E">
        <w:tc>
          <w:tcPr>
            <w:tcW w:w="895" w:type="dxa"/>
          </w:tcPr>
          <w:p w:rsidR="0086062E" w:rsidRPr="0086062E" w:rsidRDefault="0086062E" w:rsidP="0086062E">
            <w:pPr>
              <w:jc w:val="center"/>
              <w:rPr>
                <w:rFonts w:ascii="Times New Roman" w:hAnsi="Times New Roman" w:cs="Times New Roman"/>
                <w:bCs/>
                <w:sz w:val="24"/>
                <w:szCs w:val="24"/>
              </w:rPr>
            </w:pPr>
            <w:r w:rsidRPr="0086062E">
              <w:rPr>
                <w:rFonts w:ascii="Times New Roman" w:hAnsi="Times New Roman" w:cs="Times New Roman"/>
                <w:bCs/>
                <w:sz w:val="24"/>
                <w:szCs w:val="24"/>
              </w:rPr>
              <w:t>01.</w:t>
            </w:r>
          </w:p>
        </w:tc>
        <w:tc>
          <w:tcPr>
            <w:tcW w:w="3690"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32/30</w:t>
            </w:r>
          </w:p>
        </w:tc>
        <w:tc>
          <w:tcPr>
            <w:tcW w:w="990" w:type="dxa"/>
          </w:tcPr>
          <w:p w:rsidR="0086062E" w:rsidRP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440" w:type="dxa"/>
          </w:tcPr>
          <w:p w:rsidR="0086062E" w:rsidRP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P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86062E" w:rsidTr="0086062E">
        <w:tc>
          <w:tcPr>
            <w:tcW w:w="895" w:type="dxa"/>
          </w:tcPr>
          <w:p w:rsidR="0086062E" w:rsidRP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02.</w:t>
            </w:r>
          </w:p>
        </w:tc>
        <w:tc>
          <w:tcPr>
            <w:tcW w:w="3690" w:type="dxa"/>
          </w:tcPr>
          <w:p w:rsid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32/32</w:t>
            </w:r>
          </w:p>
        </w:tc>
        <w:tc>
          <w:tcPr>
            <w:tcW w:w="990"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440" w:type="dxa"/>
          </w:tcPr>
          <w:p w:rsid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Default="009D5BB5"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86062E" w:rsidTr="0086062E">
        <w:tc>
          <w:tcPr>
            <w:tcW w:w="895"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03.</w:t>
            </w:r>
          </w:p>
        </w:tc>
        <w:tc>
          <w:tcPr>
            <w:tcW w:w="3690" w:type="dxa"/>
          </w:tcPr>
          <w:p w:rsid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32/34</w:t>
            </w:r>
          </w:p>
        </w:tc>
        <w:tc>
          <w:tcPr>
            <w:tcW w:w="990"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440" w:type="dxa"/>
          </w:tcPr>
          <w:p w:rsid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Default="009D5BB5"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86062E" w:rsidTr="0086062E">
        <w:tc>
          <w:tcPr>
            <w:tcW w:w="895"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04.</w:t>
            </w:r>
          </w:p>
        </w:tc>
        <w:tc>
          <w:tcPr>
            <w:tcW w:w="3690" w:type="dxa"/>
          </w:tcPr>
          <w:p w:rsid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34/30</w:t>
            </w:r>
          </w:p>
        </w:tc>
        <w:tc>
          <w:tcPr>
            <w:tcW w:w="990"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440" w:type="dxa"/>
          </w:tcPr>
          <w:p w:rsid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Default="009D5BB5"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86062E" w:rsidTr="0086062E">
        <w:tc>
          <w:tcPr>
            <w:tcW w:w="895"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05.</w:t>
            </w:r>
          </w:p>
        </w:tc>
        <w:tc>
          <w:tcPr>
            <w:tcW w:w="3690" w:type="dxa"/>
          </w:tcPr>
          <w:p w:rsid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34/32</w:t>
            </w:r>
          </w:p>
        </w:tc>
        <w:tc>
          <w:tcPr>
            <w:tcW w:w="990"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440" w:type="dxa"/>
          </w:tcPr>
          <w:p w:rsid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Default="009D5BB5"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86062E" w:rsidTr="0086062E">
        <w:tc>
          <w:tcPr>
            <w:tcW w:w="895"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06.</w:t>
            </w:r>
          </w:p>
        </w:tc>
        <w:tc>
          <w:tcPr>
            <w:tcW w:w="3690" w:type="dxa"/>
          </w:tcPr>
          <w:p w:rsid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34/34</w:t>
            </w:r>
          </w:p>
        </w:tc>
        <w:tc>
          <w:tcPr>
            <w:tcW w:w="990"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440" w:type="dxa"/>
          </w:tcPr>
          <w:p w:rsid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Default="009D5BB5"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86062E" w:rsidTr="0086062E">
        <w:tc>
          <w:tcPr>
            <w:tcW w:w="895"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07.</w:t>
            </w:r>
          </w:p>
        </w:tc>
        <w:tc>
          <w:tcPr>
            <w:tcW w:w="3690" w:type="dxa"/>
          </w:tcPr>
          <w:p w:rsid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Size:  36/32</w:t>
            </w:r>
          </w:p>
        </w:tc>
        <w:tc>
          <w:tcPr>
            <w:tcW w:w="990" w:type="dxa"/>
          </w:tcPr>
          <w:p w:rsidR="0086062E" w:rsidRDefault="0086062E" w:rsidP="0086062E">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440" w:type="dxa"/>
          </w:tcPr>
          <w:p w:rsidR="0086062E" w:rsidRDefault="0086062E"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Default="009D5BB5"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9D5BB5" w:rsidTr="0086062E">
        <w:tc>
          <w:tcPr>
            <w:tcW w:w="895"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08.</w:t>
            </w:r>
          </w:p>
        </w:tc>
        <w:tc>
          <w:tcPr>
            <w:tcW w:w="3690"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Size: 36/34</w:t>
            </w:r>
          </w:p>
        </w:tc>
        <w:tc>
          <w:tcPr>
            <w:tcW w:w="990"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440" w:type="dxa"/>
          </w:tcPr>
          <w:p w:rsidR="009D5BB5" w:rsidRDefault="009D5BB5" w:rsidP="009D5BB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9D5BB5" w:rsidRPr="0086062E"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r>
      <w:tr w:rsidR="009D5BB5" w:rsidTr="0086062E">
        <w:tc>
          <w:tcPr>
            <w:tcW w:w="895" w:type="dxa"/>
          </w:tcPr>
          <w:p w:rsidR="009D5BB5" w:rsidRDefault="009D5BB5" w:rsidP="009D5BB5">
            <w:pPr>
              <w:jc w:val="center"/>
              <w:rPr>
                <w:rFonts w:ascii="Times New Roman" w:hAnsi="Times New Roman" w:cs="Times New Roman"/>
                <w:bCs/>
                <w:sz w:val="24"/>
                <w:szCs w:val="24"/>
              </w:rPr>
            </w:pPr>
          </w:p>
        </w:tc>
        <w:tc>
          <w:tcPr>
            <w:tcW w:w="3690" w:type="dxa"/>
          </w:tcPr>
          <w:p w:rsidR="009D5BB5" w:rsidRDefault="009D5BB5" w:rsidP="009D5BB5">
            <w:pPr>
              <w:rPr>
                <w:rFonts w:ascii="Times New Roman" w:hAnsi="Times New Roman" w:cs="Times New Roman"/>
                <w:bCs/>
                <w:sz w:val="24"/>
                <w:szCs w:val="24"/>
              </w:rPr>
            </w:pPr>
          </w:p>
        </w:tc>
        <w:tc>
          <w:tcPr>
            <w:tcW w:w="990" w:type="dxa"/>
          </w:tcPr>
          <w:p w:rsidR="009D5BB5" w:rsidRDefault="009D5BB5" w:rsidP="009D5BB5">
            <w:pPr>
              <w:jc w:val="center"/>
              <w:rPr>
                <w:rFonts w:ascii="Times New Roman" w:hAnsi="Times New Roman" w:cs="Times New Roman"/>
                <w:bCs/>
                <w:sz w:val="24"/>
                <w:szCs w:val="24"/>
              </w:rPr>
            </w:pPr>
          </w:p>
        </w:tc>
        <w:tc>
          <w:tcPr>
            <w:tcW w:w="1440" w:type="dxa"/>
          </w:tcPr>
          <w:p w:rsidR="009D5BB5" w:rsidRDefault="009D5BB5" w:rsidP="009D5BB5">
            <w:pPr>
              <w:jc w:val="center"/>
              <w:rPr>
                <w:rFonts w:ascii="Times New Roman" w:hAnsi="Times New Roman" w:cs="Times New Roman"/>
                <w:bCs/>
                <w:sz w:val="24"/>
                <w:szCs w:val="24"/>
              </w:rPr>
            </w:pPr>
          </w:p>
        </w:tc>
        <w:tc>
          <w:tcPr>
            <w:tcW w:w="1376" w:type="dxa"/>
          </w:tcPr>
          <w:p w:rsidR="009D5BB5" w:rsidRDefault="009D5BB5" w:rsidP="009D5BB5">
            <w:pPr>
              <w:rPr>
                <w:rFonts w:ascii="Times New Roman" w:hAnsi="Times New Roman" w:cs="Times New Roman"/>
                <w:bCs/>
                <w:sz w:val="24"/>
                <w:szCs w:val="24"/>
              </w:rPr>
            </w:pPr>
          </w:p>
        </w:tc>
        <w:tc>
          <w:tcPr>
            <w:tcW w:w="1679" w:type="dxa"/>
          </w:tcPr>
          <w:p w:rsidR="009D5BB5" w:rsidRDefault="009D5BB5" w:rsidP="009D5BB5">
            <w:pPr>
              <w:rPr>
                <w:rFonts w:ascii="Times New Roman" w:hAnsi="Times New Roman" w:cs="Times New Roman"/>
                <w:bCs/>
                <w:sz w:val="24"/>
                <w:szCs w:val="24"/>
              </w:rPr>
            </w:pPr>
          </w:p>
        </w:tc>
      </w:tr>
      <w:tr w:rsidR="009D5BB5" w:rsidTr="0086062E">
        <w:tc>
          <w:tcPr>
            <w:tcW w:w="895"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09.</w:t>
            </w:r>
          </w:p>
        </w:tc>
        <w:tc>
          <w:tcPr>
            <w:tcW w:w="3690"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Size:  38/30</w:t>
            </w:r>
          </w:p>
        </w:tc>
        <w:tc>
          <w:tcPr>
            <w:tcW w:w="990"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440" w:type="dxa"/>
          </w:tcPr>
          <w:p w:rsidR="009D5BB5" w:rsidRDefault="009D5BB5" w:rsidP="009D5BB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9D5BB5" w:rsidRPr="0086062E"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r>
      <w:tr w:rsidR="009D5BB5" w:rsidTr="0086062E">
        <w:tc>
          <w:tcPr>
            <w:tcW w:w="895" w:type="dxa"/>
          </w:tcPr>
          <w:p w:rsidR="009D5BB5" w:rsidRDefault="009D5BB5" w:rsidP="009D5BB5">
            <w:pPr>
              <w:jc w:val="center"/>
              <w:rPr>
                <w:rFonts w:ascii="Times New Roman" w:hAnsi="Times New Roman" w:cs="Times New Roman"/>
                <w:bCs/>
                <w:sz w:val="24"/>
                <w:szCs w:val="24"/>
              </w:rPr>
            </w:pPr>
          </w:p>
        </w:tc>
        <w:tc>
          <w:tcPr>
            <w:tcW w:w="3690" w:type="dxa"/>
          </w:tcPr>
          <w:p w:rsidR="009D5BB5" w:rsidRDefault="009D5BB5" w:rsidP="009D5BB5">
            <w:pPr>
              <w:rPr>
                <w:rFonts w:ascii="Times New Roman" w:hAnsi="Times New Roman" w:cs="Times New Roman"/>
                <w:bCs/>
                <w:sz w:val="24"/>
                <w:szCs w:val="24"/>
              </w:rPr>
            </w:pPr>
          </w:p>
        </w:tc>
        <w:tc>
          <w:tcPr>
            <w:tcW w:w="990" w:type="dxa"/>
          </w:tcPr>
          <w:p w:rsidR="009D5BB5" w:rsidRDefault="009D5BB5" w:rsidP="009D5BB5">
            <w:pPr>
              <w:jc w:val="center"/>
              <w:rPr>
                <w:rFonts w:ascii="Times New Roman" w:hAnsi="Times New Roman" w:cs="Times New Roman"/>
                <w:bCs/>
                <w:sz w:val="24"/>
                <w:szCs w:val="24"/>
              </w:rPr>
            </w:pPr>
          </w:p>
        </w:tc>
        <w:tc>
          <w:tcPr>
            <w:tcW w:w="1440" w:type="dxa"/>
          </w:tcPr>
          <w:p w:rsidR="009D5BB5" w:rsidRDefault="009D5BB5" w:rsidP="009D5BB5">
            <w:pPr>
              <w:jc w:val="center"/>
              <w:rPr>
                <w:rFonts w:ascii="Times New Roman" w:hAnsi="Times New Roman" w:cs="Times New Roman"/>
                <w:bCs/>
                <w:sz w:val="24"/>
                <w:szCs w:val="24"/>
              </w:rPr>
            </w:pPr>
          </w:p>
        </w:tc>
        <w:tc>
          <w:tcPr>
            <w:tcW w:w="1376" w:type="dxa"/>
          </w:tcPr>
          <w:p w:rsidR="009D5BB5" w:rsidRDefault="009D5BB5" w:rsidP="009D5BB5">
            <w:pPr>
              <w:rPr>
                <w:rFonts w:ascii="Times New Roman" w:hAnsi="Times New Roman" w:cs="Times New Roman"/>
                <w:bCs/>
                <w:sz w:val="24"/>
                <w:szCs w:val="24"/>
              </w:rPr>
            </w:pPr>
          </w:p>
        </w:tc>
        <w:tc>
          <w:tcPr>
            <w:tcW w:w="1679" w:type="dxa"/>
          </w:tcPr>
          <w:p w:rsidR="009D5BB5" w:rsidRDefault="009D5BB5" w:rsidP="009D5BB5">
            <w:pPr>
              <w:rPr>
                <w:rFonts w:ascii="Times New Roman" w:hAnsi="Times New Roman" w:cs="Times New Roman"/>
                <w:bCs/>
                <w:sz w:val="24"/>
                <w:szCs w:val="24"/>
              </w:rPr>
            </w:pPr>
          </w:p>
        </w:tc>
      </w:tr>
      <w:tr w:rsidR="009D5BB5" w:rsidTr="0086062E">
        <w:tc>
          <w:tcPr>
            <w:tcW w:w="895"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3690"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Size: 38/32</w:t>
            </w:r>
          </w:p>
        </w:tc>
        <w:tc>
          <w:tcPr>
            <w:tcW w:w="990"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440" w:type="dxa"/>
          </w:tcPr>
          <w:p w:rsidR="009D5BB5" w:rsidRDefault="009D5BB5" w:rsidP="009D5BB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9D5BB5" w:rsidRPr="0086062E"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r>
      <w:tr w:rsidR="009D5BB5" w:rsidTr="0086062E">
        <w:tc>
          <w:tcPr>
            <w:tcW w:w="895" w:type="dxa"/>
          </w:tcPr>
          <w:p w:rsidR="009D5BB5" w:rsidRDefault="009D5BB5" w:rsidP="009D5BB5">
            <w:pPr>
              <w:jc w:val="center"/>
              <w:rPr>
                <w:rFonts w:ascii="Times New Roman" w:hAnsi="Times New Roman" w:cs="Times New Roman"/>
                <w:bCs/>
                <w:sz w:val="24"/>
                <w:szCs w:val="24"/>
              </w:rPr>
            </w:pPr>
          </w:p>
        </w:tc>
        <w:tc>
          <w:tcPr>
            <w:tcW w:w="3690" w:type="dxa"/>
          </w:tcPr>
          <w:p w:rsidR="009D5BB5" w:rsidRDefault="009D5BB5" w:rsidP="009D5BB5">
            <w:pPr>
              <w:rPr>
                <w:rFonts w:ascii="Times New Roman" w:hAnsi="Times New Roman" w:cs="Times New Roman"/>
                <w:bCs/>
                <w:sz w:val="24"/>
                <w:szCs w:val="24"/>
              </w:rPr>
            </w:pPr>
          </w:p>
        </w:tc>
        <w:tc>
          <w:tcPr>
            <w:tcW w:w="990" w:type="dxa"/>
          </w:tcPr>
          <w:p w:rsidR="009D5BB5" w:rsidRDefault="009D5BB5" w:rsidP="009D5BB5">
            <w:pPr>
              <w:jc w:val="center"/>
              <w:rPr>
                <w:rFonts w:ascii="Times New Roman" w:hAnsi="Times New Roman" w:cs="Times New Roman"/>
                <w:bCs/>
                <w:sz w:val="24"/>
                <w:szCs w:val="24"/>
              </w:rPr>
            </w:pPr>
          </w:p>
        </w:tc>
        <w:tc>
          <w:tcPr>
            <w:tcW w:w="1440" w:type="dxa"/>
          </w:tcPr>
          <w:p w:rsidR="009D5BB5" w:rsidRDefault="009D5BB5" w:rsidP="009D5BB5">
            <w:pPr>
              <w:jc w:val="center"/>
              <w:rPr>
                <w:rFonts w:ascii="Times New Roman" w:hAnsi="Times New Roman" w:cs="Times New Roman"/>
                <w:bCs/>
                <w:sz w:val="24"/>
                <w:szCs w:val="24"/>
              </w:rPr>
            </w:pPr>
          </w:p>
        </w:tc>
        <w:tc>
          <w:tcPr>
            <w:tcW w:w="1376" w:type="dxa"/>
          </w:tcPr>
          <w:p w:rsidR="009D5BB5" w:rsidRDefault="009D5BB5" w:rsidP="009D5BB5">
            <w:pPr>
              <w:rPr>
                <w:rFonts w:ascii="Times New Roman" w:hAnsi="Times New Roman" w:cs="Times New Roman"/>
                <w:bCs/>
                <w:sz w:val="24"/>
                <w:szCs w:val="24"/>
              </w:rPr>
            </w:pPr>
          </w:p>
        </w:tc>
        <w:tc>
          <w:tcPr>
            <w:tcW w:w="1679" w:type="dxa"/>
          </w:tcPr>
          <w:p w:rsidR="009D5BB5" w:rsidRDefault="009D5BB5" w:rsidP="009D5BB5">
            <w:pPr>
              <w:rPr>
                <w:rFonts w:ascii="Times New Roman" w:hAnsi="Times New Roman" w:cs="Times New Roman"/>
                <w:bCs/>
                <w:sz w:val="24"/>
                <w:szCs w:val="24"/>
              </w:rPr>
            </w:pPr>
          </w:p>
        </w:tc>
      </w:tr>
      <w:tr w:rsidR="009D5BB5" w:rsidTr="0086062E">
        <w:tc>
          <w:tcPr>
            <w:tcW w:w="895"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3690"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Size:  38/34</w:t>
            </w:r>
          </w:p>
        </w:tc>
        <w:tc>
          <w:tcPr>
            <w:tcW w:w="990"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440" w:type="dxa"/>
          </w:tcPr>
          <w:p w:rsidR="009D5BB5" w:rsidRDefault="009D5BB5" w:rsidP="009D5BB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9D5BB5" w:rsidRPr="0086062E"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r>
      <w:tr w:rsidR="009D5BB5" w:rsidTr="0086062E">
        <w:tc>
          <w:tcPr>
            <w:tcW w:w="895" w:type="dxa"/>
          </w:tcPr>
          <w:p w:rsidR="009D5BB5" w:rsidRDefault="009D5BB5" w:rsidP="009D5BB5">
            <w:pPr>
              <w:jc w:val="center"/>
              <w:rPr>
                <w:rFonts w:ascii="Times New Roman" w:hAnsi="Times New Roman" w:cs="Times New Roman"/>
                <w:bCs/>
                <w:sz w:val="24"/>
                <w:szCs w:val="24"/>
              </w:rPr>
            </w:pPr>
          </w:p>
        </w:tc>
        <w:tc>
          <w:tcPr>
            <w:tcW w:w="3690" w:type="dxa"/>
          </w:tcPr>
          <w:p w:rsidR="009D5BB5" w:rsidRDefault="009D5BB5" w:rsidP="009D5BB5">
            <w:pPr>
              <w:rPr>
                <w:rFonts w:ascii="Times New Roman" w:hAnsi="Times New Roman" w:cs="Times New Roman"/>
                <w:bCs/>
                <w:sz w:val="24"/>
                <w:szCs w:val="24"/>
              </w:rPr>
            </w:pPr>
          </w:p>
        </w:tc>
        <w:tc>
          <w:tcPr>
            <w:tcW w:w="990" w:type="dxa"/>
          </w:tcPr>
          <w:p w:rsidR="009D5BB5" w:rsidRDefault="009D5BB5" w:rsidP="009D5BB5">
            <w:pPr>
              <w:jc w:val="center"/>
              <w:rPr>
                <w:rFonts w:ascii="Times New Roman" w:hAnsi="Times New Roman" w:cs="Times New Roman"/>
                <w:bCs/>
                <w:sz w:val="24"/>
                <w:szCs w:val="24"/>
              </w:rPr>
            </w:pPr>
          </w:p>
        </w:tc>
        <w:tc>
          <w:tcPr>
            <w:tcW w:w="1440" w:type="dxa"/>
          </w:tcPr>
          <w:p w:rsidR="009D5BB5" w:rsidRDefault="009D5BB5" w:rsidP="009D5BB5">
            <w:pPr>
              <w:jc w:val="center"/>
              <w:rPr>
                <w:rFonts w:ascii="Times New Roman" w:hAnsi="Times New Roman" w:cs="Times New Roman"/>
                <w:bCs/>
                <w:sz w:val="24"/>
                <w:szCs w:val="24"/>
              </w:rPr>
            </w:pPr>
          </w:p>
        </w:tc>
        <w:tc>
          <w:tcPr>
            <w:tcW w:w="1376" w:type="dxa"/>
          </w:tcPr>
          <w:p w:rsidR="009D5BB5" w:rsidRDefault="009D5BB5" w:rsidP="009D5BB5">
            <w:pPr>
              <w:rPr>
                <w:rFonts w:ascii="Times New Roman" w:hAnsi="Times New Roman" w:cs="Times New Roman"/>
                <w:bCs/>
                <w:sz w:val="24"/>
                <w:szCs w:val="24"/>
              </w:rPr>
            </w:pPr>
          </w:p>
        </w:tc>
        <w:tc>
          <w:tcPr>
            <w:tcW w:w="1679" w:type="dxa"/>
          </w:tcPr>
          <w:p w:rsidR="009D5BB5" w:rsidRDefault="009D5BB5" w:rsidP="009D5BB5">
            <w:pPr>
              <w:rPr>
                <w:rFonts w:ascii="Times New Roman" w:hAnsi="Times New Roman" w:cs="Times New Roman"/>
                <w:bCs/>
                <w:sz w:val="24"/>
                <w:szCs w:val="24"/>
              </w:rPr>
            </w:pPr>
          </w:p>
        </w:tc>
      </w:tr>
      <w:tr w:rsidR="009D5BB5" w:rsidTr="0086062E">
        <w:tc>
          <w:tcPr>
            <w:tcW w:w="895"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3690"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Size:  40/32</w:t>
            </w:r>
          </w:p>
        </w:tc>
        <w:tc>
          <w:tcPr>
            <w:tcW w:w="990" w:type="dxa"/>
          </w:tcPr>
          <w:p w:rsidR="009D5BB5" w:rsidRDefault="009D5BB5" w:rsidP="009D5BB5">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440" w:type="dxa"/>
          </w:tcPr>
          <w:p w:rsidR="009D5BB5" w:rsidRDefault="009D5BB5" w:rsidP="009D5BB5">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9D5BB5" w:rsidRPr="0086062E"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9D5BB5" w:rsidRDefault="009D5BB5" w:rsidP="009D5BB5">
            <w:pPr>
              <w:rPr>
                <w:rFonts w:ascii="Times New Roman" w:hAnsi="Times New Roman" w:cs="Times New Roman"/>
                <w:bCs/>
                <w:sz w:val="24"/>
                <w:szCs w:val="24"/>
              </w:rPr>
            </w:pPr>
            <w:r>
              <w:rPr>
                <w:rFonts w:ascii="Times New Roman" w:hAnsi="Times New Roman" w:cs="Times New Roman"/>
                <w:bCs/>
                <w:sz w:val="24"/>
                <w:szCs w:val="24"/>
              </w:rPr>
              <w:t>$_______</w:t>
            </w:r>
          </w:p>
        </w:tc>
      </w:tr>
      <w:tr w:rsidR="009D5BB5" w:rsidTr="0086062E">
        <w:tc>
          <w:tcPr>
            <w:tcW w:w="895" w:type="dxa"/>
          </w:tcPr>
          <w:p w:rsidR="009D5BB5" w:rsidRDefault="009D5BB5" w:rsidP="009D5BB5">
            <w:pPr>
              <w:jc w:val="center"/>
              <w:rPr>
                <w:rFonts w:ascii="Times New Roman" w:hAnsi="Times New Roman" w:cs="Times New Roman"/>
                <w:bCs/>
                <w:sz w:val="24"/>
                <w:szCs w:val="24"/>
              </w:rPr>
            </w:pPr>
          </w:p>
        </w:tc>
        <w:tc>
          <w:tcPr>
            <w:tcW w:w="3690" w:type="dxa"/>
          </w:tcPr>
          <w:p w:rsidR="009D5BB5" w:rsidRDefault="009D5BB5" w:rsidP="009D5BB5">
            <w:pPr>
              <w:rPr>
                <w:rFonts w:ascii="Times New Roman" w:hAnsi="Times New Roman" w:cs="Times New Roman"/>
                <w:bCs/>
                <w:sz w:val="24"/>
                <w:szCs w:val="24"/>
              </w:rPr>
            </w:pPr>
          </w:p>
        </w:tc>
        <w:tc>
          <w:tcPr>
            <w:tcW w:w="990" w:type="dxa"/>
          </w:tcPr>
          <w:p w:rsidR="009D5BB5" w:rsidRDefault="009D5BB5" w:rsidP="009D5BB5">
            <w:pPr>
              <w:jc w:val="center"/>
              <w:rPr>
                <w:rFonts w:ascii="Times New Roman" w:hAnsi="Times New Roman" w:cs="Times New Roman"/>
                <w:bCs/>
                <w:sz w:val="24"/>
                <w:szCs w:val="24"/>
              </w:rPr>
            </w:pPr>
          </w:p>
        </w:tc>
        <w:tc>
          <w:tcPr>
            <w:tcW w:w="1440" w:type="dxa"/>
          </w:tcPr>
          <w:p w:rsidR="009D5BB5" w:rsidRDefault="009D5BB5" w:rsidP="009D5BB5">
            <w:pPr>
              <w:jc w:val="center"/>
              <w:rPr>
                <w:rFonts w:ascii="Times New Roman" w:hAnsi="Times New Roman" w:cs="Times New Roman"/>
                <w:bCs/>
                <w:sz w:val="24"/>
                <w:szCs w:val="24"/>
              </w:rPr>
            </w:pPr>
          </w:p>
        </w:tc>
        <w:tc>
          <w:tcPr>
            <w:tcW w:w="1376" w:type="dxa"/>
          </w:tcPr>
          <w:p w:rsidR="009D5BB5" w:rsidRDefault="009D5BB5" w:rsidP="009D5BB5">
            <w:pPr>
              <w:rPr>
                <w:rFonts w:ascii="Times New Roman" w:hAnsi="Times New Roman" w:cs="Times New Roman"/>
                <w:bCs/>
                <w:sz w:val="24"/>
                <w:szCs w:val="24"/>
              </w:rPr>
            </w:pPr>
          </w:p>
        </w:tc>
        <w:tc>
          <w:tcPr>
            <w:tcW w:w="1679" w:type="dxa"/>
          </w:tcPr>
          <w:p w:rsidR="009D5BB5" w:rsidRDefault="009D5BB5" w:rsidP="009D5BB5">
            <w:pPr>
              <w:rPr>
                <w:rFonts w:ascii="Times New Roman" w:hAnsi="Times New Roman" w:cs="Times New Roman"/>
                <w:bCs/>
                <w:sz w:val="24"/>
                <w:szCs w:val="24"/>
              </w:rPr>
            </w:pPr>
          </w:p>
        </w:tc>
      </w:tr>
      <w:tr w:rsidR="009D5BB5" w:rsidTr="0086062E">
        <w:tc>
          <w:tcPr>
            <w:tcW w:w="895" w:type="dxa"/>
          </w:tcPr>
          <w:p w:rsidR="009D5BB5" w:rsidRDefault="009D5BB5" w:rsidP="009D5BB5">
            <w:pPr>
              <w:jc w:val="center"/>
              <w:rPr>
                <w:rFonts w:ascii="Times New Roman" w:hAnsi="Times New Roman" w:cs="Times New Roman"/>
                <w:bCs/>
                <w:sz w:val="24"/>
                <w:szCs w:val="24"/>
              </w:rPr>
            </w:pPr>
          </w:p>
        </w:tc>
        <w:tc>
          <w:tcPr>
            <w:tcW w:w="3690" w:type="dxa"/>
          </w:tcPr>
          <w:p w:rsidR="009D5BB5" w:rsidRPr="009D5BB5" w:rsidRDefault="009D5BB5" w:rsidP="009D5BB5">
            <w:pPr>
              <w:rPr>
                <w:rFonts w:ascii="Times New Roman" w:hAnsi="Times New Roman" w:cs="Times New Roman"/>
                <w:b/>
                <w:bCs/>
                <w:sz w:val="24"/>
                <w:szCs w:val="24"/>
              </w:rPr>
            </w:pPr>
            <w:r w:rsidRPr="009D5BB5">
              <w:rPr>
                <w:rFonts w:ascii="Times New Roman" w:hAnsi="Times New Roman" w:cs="Times New Roman"/>
                <w:b/>
                <w:bCs/>
                <w:sz w:val="24"/>
                <w:szCs w:val="24"/>
              </w:rPr>
              <w:t>TOTAL PRICE:</w:t>
            </w:r>
          </w:p>
        </w:tc>
        <w:tc>
          <w:tcPr>
            <w:tcW w:w="990" w:type="dxa"/>
          </w:tcPr>
          <w:p w:rsidR="009D5BB5" w:rsidRPr="009D5BB5" w:rsidRDefault="009D5BB5" w:rsidP="009D5BB5">
            <w:pPr>
              <w:jc w:val="center"/>
              <w:rPr>
                <w:rFonts w:ascii="Times New Roman" w:hAnsi="Times New Roman" w:cs="Times New Roman"/>
                <w:b/>
                <w:bCs/>
                <w:sz w:val="24"/>
                <w:szCs w:val="24"/>
              </w:rPr>
            </w:pPr>
          </w:p>
        </w:tc>
        <w:tc>
          <w:tcPr>
            <w:tcW w:w="1440" w:type="dxa"/>
          </w:tcPr>
          <w:p w:rsidR="009D5BB5" w:rsidRPr="009D5BB5" w:rsidRDefault="009D5BB5" w:rsidP="009D5BB5">
            <w:pPr>
              <w:jc w:val="center"/>
              <w:rPr>
                <w:rFonts w:ascii="Times New Roman" w:hAnsi="Times New Roman" w:cs="Times New Roman"/>
                <w:b/>
                <w:bCs/>
                <w:sz w:val="24"/>
                <w:szCs w:val="24"/>
              </w:rPr>
            </w:pPr>
          </w:p>
        </w:tc>
        <w:tc>
          <w:tcPr>
            <w:tcW w:w="1376" w:type="dxa"/>
          </w:tcPr>
          <w:p w:rsidR="009D5BB5" w:rsidRPr="009D5BB5" w:rsidRDefault="009D5BB5" w:rsidP="009D5BB5">
            <w:pPr>
              <w:rPr>
                <w:rFonts w:ascii="Times New Roman" w:hAnsi="Times New Roman" w:cs="Times New Roman"/>
                <w:b/>
                <w:bCs/>
                <w:sz w:val="24"/>
                <w:szCs w:val="24"/>
              </w:rPr>
            </w:pPr>
          </w:p>
        </w:tc>
        <w:tc>
          <w:tcPr>
            <w:tcW w:w="1679" w:type="dxa"/>
          </w:tcPr>
          <w:p w:rsidR="009D5BB5" w:rsidRPr="009D5BB5" w:rsidRDefault="009D5BB5" w:rsidP="009D5BB5">
            <w:pPr>
              <w:rPr>
                <w:rFonts w:ascii="Times New Roman" w:hAnsi="Times New Roman" w:cs="Times New Roman"/>
                <w:b/>
                <w:bCs/>
                <w:sz w:val="24"/>
                <w:szCs w:val="24"/>
              </w:rPr>
            </w:pPr>
            <w:r w:rsidRPr="009D5BB5">
              <w:rPr>
                <w:rFonts w:ascii="Times New Roman" w:hAnsi="Times New Roman" w:cs="Times New Roman"/>
                <w:b/>
                <w:bCs/>
                <w:sz w:val="24"/>
                <w:szCs w:val="24"/>
              </w:rPr>
              <w:t>$_______</w:t>
            </w:r>
          </w:p>
        </w:tc>
      </w:tr>
    </w:tbl>
    <w:p w:rsidR="00E93622" w:rsidRDefault="00E93622" w:rsidP="00E93622">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jc w:val="center"/>
        <w:rPr>
          <w:rFonts w:ascii="Times New Roman" w:hAnsi="Times New Roman" w:cs="Times New Roman"/>
          <w:b/>
          <w:bCs/>
          <w:sz w:val="24"/>
          <w:szCs w:val="24"/>
        </w:rPr>
      </w:pPr>
      <w:r w:rsidRPr="00E93622">
        <w:rPr>
          <w:rFonts w:ascii="Times New Roman" w:hAnsi="Times New Roman" w:cs="Times New Roman"/>
          <w:b/>
          <w:sz w:val="32"/>
          <w:szCs w:val="32"/>
        </w:rPr>
        <w:lastRenderedPageBreak/>
        <w:t>Price Schedule</w:t>
      </w:r>
      <w:r>
        <w:rPr>
          <w:rFonts w:ascii="Times New Roman" w:hAnsi="Times New Roman" w:cs="Times New Roman"/>
          <w:b/>
          <w:bCs/>
          <w:sz w:val="24"/>
          <w:szCs w:val="24"/>
        </w:rPr>
        <w:t xml:space="preserve"> (continued)</w:t>
      </w:r>
    </w:p>
    <w:p w:rsidR="009D5BB5" w:rsidRDefault="009D5BB5" w:rsidP="009D5BB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SUBSTITUTIONS</w:t>
      </w:r>
    </w:p>
    <w:p w:rsidR="00E93622" w:rsidRDefault="00E93622" w:rsidP="00CC2593">
      <w:pPr>
        <w:spacing w:after="0" w:line="240" w:lineRule="auto"/>
        <w:jc w:val="center"/>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Pricing on the Recon </w:t>
      </w:r>
      <w:r>
        <w:rPr>
          <w:rFonts w:ascii="Times New Roman" w:hAnsi="Times New Roman" w:cs="Times New Roman"/>
          <w:bCs/>
          <w:sz w:val="24"/>
          <w:szCs w:val="24"/>
        </w:rPr>
        <w:t>Shirts</w:t>
      </w:r>
      <w:r>
        <w:rPr>
          <w:rFonts w:ascii="Times New Roman" w:hAnsi="Times New Roman" w:cs="Times New Roman"/>
          <w:bCs/>
          <w:sz w:val="24"/>
          <w:szCs w:val="24"/>
        </w:rPr>
        <w:t xml:space="preserve">, 50/50 </w:t>
      </w:r>
      <w:proofErr w:type="spellStart"/>
      <w:r>
        <w:rPr>
          <w:rFonts w:ascii="Times New Roman" w:hAnsi="Times New Roman" w:cs="Times New Roman"/>
          <w:bCs/>
          <w:sz w:val="24"/>
          <w:szCs w:val="24"/>
        </w:rPr>
        <w:t>Ripstop</w:t>
      </w:r>
      <w:proofErr w:type="spellEnd"/>
      <w:r>
        <w:rPr>
          <w:rFonts w:ascii="Times New Roman" w:hAnsi="Times New Roman" w:cs="Times New Roman"/>
          <w:bCs/>
          <w:sz w:val="24"/>
          <w:szCs w:val="24"/>
        </w:rPr>
        <w:t xml:space="preserve">, MFG: </w:t>
      </w:r>
      <w:proofErr w:type="spellStart"/>
      <w:r>
        <w:rPr>
          <w:rFonts w:ascii="Times New Roman" w:hAnsi="Times New Roman" w:cs="Times New Roman"/>
          <w:bCs/>
          <w:sz w:val="24"/>
          <w:szCs w:val="24"/>
        </w:rPr>
        <w:t>Verty</w:t>
      </w:r>
      <w:proofErr w:type="spellEnd"/>
      <w:r>
        <w:rPr>
          <w:rFonts w:ascii="Times New Roman" w:hAnsi="Times New Roman" w:cs="Times New Roman"/>
          <w:bCs/>
          <w:sz w:val="24"/>
          <w:szCs w:val="24"/>
        </w:rPr>
        <w:t>, Color: Multi Cam, Item # VTX</w:t>
      </w:r>
      <w:r>
        <w:rPr>
          <w:rFonts w:ascii="Times New Roman" w:hAnsi="Times New Roman" w:cs="Times New Roman"/>
          <w:bCs/>
          <w:sz w:val="24"/>
          <w:szCs w:val="24"/>
        </w:rPr>
        <w:t>8526</w:t>
      </w:r>
      <w:r>
        <w:rPr>
          <w:rFonts w:ascii="Times New Roman" w:hAnsi="Times New Roman" w:cs="Times New Roman"/>
          <w:bCs/>
          <w:sz w:val="24"/>
          <w:szCs w:val="24"/>
        </w:rPr>
        <w:t xml:space="preserve"> for the following sizes:  Total of </w:t>
      </w:r>
      <w:r>
        <w:rPr>
          <w:rFonts w:ascii="Times New Roman" w:hAnsi="Times New Roman" w:cs="Times New Roman"/>
          <w:bCs/>
          <w:sz w:val="24"/>
          <w:szCs w:val="24"/>
        </w:rPr>
        <w:t>forty-six (46) shirts</w:t>
      </w:r>
      <w:r>
        <w:rPr>
          <w:rFonts w:ascii="Times New Roman" w:hAnsi="Times New Roman" w:cs="Times New Roman"/>
          <w:bCs/>
          <w:sz w:val="24"/>
          <w:szCs w:val="24"/>
        </w:rPr>
        <w:t>.</w:t>
      </w:r>
    </w:p>
    <w:p w:rsidR="00E93622" w:rsidRDefault="00E93622" w:rsidP="009D5BB5">
      <w:pPr>
        <w:spacing w:after="0" w:line="240" w:lineRule="auto"/>
        <w:rPr>
          <w:rFonts w:ascii="Times New Roman" w:hAnsi="Times New Roman" w:cs="Times New Roman"/>
          <w:b/>
          <w:bCs/>
          <w:sz w:val="24"/>
          <w:szCs w:val="24"/>
        </w:rPr>
      </w:pPr>
    </w:p>
    <w:p w:rsidR="00E93622" w:rsidRDefault="00E93622" w:rsidP="00CC2593">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95"/>
        <w:gridCol w:w="3690"/>
        <w:gridCol w:w="990"/>
        <w:gridCol w:w="1440"/>
        <w:gridCol w:w="1376"/>
        <w:gridCol w:w="1679"/>
      </w:tblGrid>
      <w:tr w:rsidR="009D5BB5" w:rsidTr="007F0834">
        <w:tc>
          <w:tcPr>
            <w:tcW w:w="895" w:type="dxa"/>
          </w:tcPr>
          <w:p w:rsidR="009D5BB5" w:rsidRDefault="009D5BB5" w:rsidP="007F0834">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690" w:type="dxa"/>
          </w:tcPr>
          <w:p w:rsidR="009D5BB5" w:rsidRDefault="009D5BB5" w:rsidP="007F0834">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990" w:type="dxa"/>
          </w:tcPr>
          <w:p w:rsidR="009D5BB5" w:rsidRDefault="009D5BB5" w:rsidP="007F0834">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p>
        </w:tc>
        <w:tc>
          <w:tcPr>
            <w:tcW w:w="1440" w:type="dxa"/>
          </w:tcPr>
          <w:p w:rsidR="009D5BB5" w:rsidRDefault="009D5BB5" w:rsidP="007F0834">
            <w:pPr>
              <w:jc w:val="center"/>
              <w:rPr>
                <w:rFonts w:ascii="Times New Roman" w:hAnsi="Times New Roman" w:cs="Times New Roman"/>
                <w:b/>
                <w:bCs/>
                <w:sz w:val="24"/>
                <w:szCs w:val="24"/>
              </w:rPr>
            </w:pPr>
            <w:r>
              <w:rPr>
                <w:rFonts w:ascii="Times New Roman" w:hAnsi="Times New Roman" w:cs="Times New Roman"/>
                <w:b/>
                <w:bCs/>
                <w:sz w:val="24"/>
                <w:szCs w:val="24"/>
              </w:rPr>
              <w:t>Unit of Issue</w:t>
            </w:r>
          </w:p>
        </w:tc>
        <w:tc>
          <w:tcPr>
            <w:tcW w:w="1376" w:type="dxa"/>
          </w:tcPr>
          <w:p w:rsidR="009D5BB5" w:rsidRDefault="009D5BB5" w:rsidP="007F0834">
            <w:pPr>
              <w:jc w:val="center"/>
              <w:rPr>
                <w:rFonts w:ascii="Times New Roman" w:hAnsi="Times New Roman" w:cs="Times New Roman"/>
                <w:b/>
                <w:bCs/>
                <w:sz w:val="24"/>
                <w:szCs w:val="24"/>
              </w:rPr>
            </w:pPr>
            <w:r>
              <w:rPr>
                <w:rFonts w:ascii="Times New Roman" w:hAnsi="Times New Roman" w:cs="Times New Roman"/>
                <w:b/>
                <w:bCs/>
                <w:sz w:val="24"/>
                <w:szCs w:val="24"/>
              </w:rPr>
              <w:t>Unit Bid Price</w:t>
            </w:r>
          </w:p>
        </w:tc>
        <w:tc>
          <w:tcPr>
            <w:tcW w:w="1679" w:type="dxa"/>
          </w:tcPr>
          <w:p w:rsidR="009D5BB5" w:rsidRDefault="009D5BB5" w:rsidP="007F0834">
            <w:pPr>
              <w:jc w:val="center"/>
              <w:rPr>
                <w:rFonts w:ascii="Times New Roman" w:hAnsi="Times New Roman" w:cs="Times New Roman"/>
                <w:b/>
                <w:bCs/>
                <w:sz w:val="24"/>
                <w:szCs w:val="24"/>
              </w:rPr>
            </w:pPr>
            <w:r>
              <w:rPr>
                <w:rFonts w:ascii="Times New Roman" w:hAnsi="Times New Roman" w:cs="Times New Roman"/>
                <w:b/>
                <w:bCs/>
                <w:sz w:val="24"/>
                <w:szCs w:val="24"/>
              </w:rPr>
              <w:t>Total Bid Price</w:t>
            </w:r>
          </w:p>
        </w:tc>
      </w:tr>
      <w:tr w:rsidR="002A4EB2" w:rsidTr="007F0834">
        <w:tc>
          <w:tcPr>
            <w:tcW w:w="895" w:type="dxa"/>
          </w:tcPr>
          <w:p w:rsidR="002A4EB2" w:rsidRPr="009D5BB5" w:rsidRDefault="002A4EB2" w:rsidP="002A4EB2">
            <w:pPr>
              <w:jc w:val="center"/>
              <w:rPr>
                <w:rFonts w:ascii="Times New Roman" w:hAnsi="Times New Roman" w:cs="Times New Roman"/>
                <w:bCs/>
                <w:sz w:val="24"/>
                <w:szCs w:val="24"/>
              </w:rPr>
            </w:pPr>
            <w:r w:rsidRPr="009D5BB5">
              <w:rPr>
                <w:rFonts w:ascii="Times New Roman" w:hAnsi="Times New Roman" w:cs="Times New Roman"/>
                <w:bCs/>
                <w:sz w:val="24"/>
                <w:szCs w:val="24"/>
              </w:rPr>
              <w:t>01.</w:t>
            </w:r>
          </w:p>
        </w:tc>
        <w:tc>
          <w:tcPr>
            <w:tcW w:w="3690" w:type="dxa"/>
          </w:tcPr>
          <w:p w:rsidR="002A4EB2" w:rsidRPr="009D5BB5" w:rsidRDefault="002A4EB2" w:rsidP="002A4EB2">
            <w:pPr>
              <w:rPr>
                <w:rFonts w:ascii="Times New Roman" w:hAnsi="Times New Roman" w:cs="Times New Roman"/>
                <w:bCs/>
                <w:sz w:val="24"/>
                <w:szCs w:val="24"/>
              </w:rPr>
            </w:pPr>
            <w:r>
              <w:rPr>
                <w:rFonts w:ascii="Times New Roman" w:hAnsi="Times New Roman" w:cs="Times New Roman"/>
                <w:bCs/>
                <w:sz w:val="24"/>
                <w:szCs w:val="24"/>
              </w:rPr>
              <w:t xml:space="preserve">Size:  Medium </w:t>
            </w:r>
          </w:p>
        </w:tc>
        <w:tc>
          <w:tcPr>
            <w:tcW w:w="990" w:type="dxa"/>
          </w:tcPr>
          <w:p w:rsidR="002A4EB2" w:rsidRPr="009D5BB5"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440" w:type="dxa"/>
          </w:tcPr>
          <w:p w:rsidR="002A4EB2" w:rsidRPr="009D5BB5" w:rsidRDefault="002A4EB2" w:rsidP="002A4EB2">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2A4EB2" w:rsidRPr="0086062E"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r>
      <w:tr w:rsidR="002A4EB2" w:rsidTr="007F0834">
        <w:tc>
          <w:tcPr>
            <w:tcW w:w="895" w:type="dxa"/>
          </w:tcPr>
          <w:p w:rsidR="002A4EB2" w:rsidRPr="009D5BB5" w:rsidRDefault="002A4EB2" w:rsidP="002A4EB2">
            <w:pPr>
              <w:jc w:val="center"/>
              <w:rPr>
                <w:rFonts w:ascii="Times New Roman" w:hAnsi="Times New Roman" w:cs="Times New Roman"/>
                <w:bCs/>
                <w:sz w:val="24"/>
                <w:szCs w:val="24"/>
              </w:rPr>
            </w:pPr>
          </w:p>
        </w:tc>
        <w:tc>
          <w:tcPr>
            <w:tcW w:w="3690" w:type="dxa"/>
          </w:tcPr>
          <w:p w:rsidR="002A4EB2" w:rsidRDefault="002A4EB2" w:rsidP="002A4EB2">
            <w:pPr>
              <w:rPr>
                <w:rFonts w:ascii="Times New Roman" w:hAnsi="Times New Roman" w:cs="Times New Roman"/>
                <w:bCs/>
                <w:sz w:val="24"/>
                <w:szCs w:val="24"/>
              </w:rPr>
            </w:pPr>
          </w:p>
        </w:tc>
        <w:tc>
          <w:tcPr>
            <w:tcW w:w="990" w:type="dxa"/>
          </w:tcPr>
          <w:p w:rsidR="002A4EB2" w:rsidRDefault="002A4EB2" w:rsidP="002A4EB2">
            <w:pPr>
              <w:jc w:val="center"/>
              <w:rPr>
                <w:rFonts w:ascii="Times New Roman" w:hAnsi="Times New Roman" w:cs="Times New Roman"/>
                <w:bCs/>
                <w:sz w:val="24"/>
                <w:szCs w:val="24"/>
              </w:rPr>
            </w:pPr>
          </w:p>
        </w:tc>
        <w:tc>
          <w:tcPr>
            <w:tcW w:w="1440" w:type="dxa"/>
          </w:tcPr>
          <w:p w:rsidR="002A4EB2" w:rsidRDefault="002A4EB2" w:rsidP="002A4EB2">
            <w:pPr>
              <w:jc w:val="center"/>
              <w:rPr>
                <w:rFonts w:ascii="Times New Roman" w:hAnsi="Times New Roman" w:cs="Times New Roman"/>
                <w:bCs/>
                <w:sz w:val="24"/>
                <w:szCs w:val="24"/>
              </w:rPr>
            </w:pPr>
          </w:p>
        </w:tc>
        <w:tc>
          <w:tcPr>
            <w:tcW w:w="1376" w:type="dxa"/>
          </w:tcPr>
          <w:p w:rsidR="002A4EB2" w:rsidRDefault="002A4EB2" w:rsidP="002A4EB2">
            <w:pPr>
              <w:rPr>
                <w:rFonts w:ascii="Times New Roman" w:hAnsi="Times New Roman" w:cs="Times New Roman"/>
                <w:bCs/>
                <w:sz w:val="24"/>
                <w:szCs w:val="24"/>
              </w:rPr>
            </w:pPr>
          </w:p>
        </w:tc>
        <w:tc>
          <w:tcPr>
            <w:tcW w:w="1679" w:type="dxa"/>
          </w:tcPr>
          <w:p w:rsidR="002A4EB2" w:rsidRDefault="002A4EB2" w:rsidP="002A4EB2">
            <w:pPr>
              <w:rPr>
                <w:rFonts w:ascii="Times New Roman" w:hAnsi="Times New Roman" w:cs="Times New Roman"/>
                <w:bCs/>
                <w:sz w:val="24"/>
                <w:szCs w:val="24"/>
              </w:rPr>
            </w:pPr>
          </w:p>
        </w:tc>
      </w:tr>
      <w:tr w:rsidR="002A4EB2" w:rsidTr="007F0834">
        <w:tc>
          <w:tcPr>
            <w:tcW w:w="895" w:type="dxa"/>
          </w:tcPr>
          <w:p w:rsidR="002A4EB2" w:rsidRPr="009D5BB5"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02.</w:t>
            </w:r>
          </w:p>
        </w:tc>
        <w:tc>
          <w:tcPr>
            <w:tcW w:w="3690"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Size:  Large</w:t>
            </w:r>
          </w:p>
        </w:tc>
        <w:tc>
          <w:tcPr>
            <w:tcW w:w="990" w:type="dxa"/>
          </w:tcPr>
          <w:p w:rsidR="002A4EB2"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440" w:type="dxa"/>
          </w:tcPr>
          <w:p w:rsidR="002A4EB2" w:rsidRDefault="002A4EB2" w:rsidP="002A4EB2">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2A4EB2" w:rsidRPr="0086062E"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r>
      <w:tr w:rsidR="002A4EB2" w:rsidTr="007F0834">
        <w:tc>
          <w:tcPr>
            <w:tcW w:w="895" w:type="dxa"/>
          </w:tcPr>
          <w:p w:rsidR="002A4EB2" w:rsidRDefault="002A4EB2" w:rsidP="002A4EB2">
            <w:pPr>
              <w:jc w:val="center"/>
              <w:rPr>
                <w:rFonts w:ascii="Times New Roman" w:hAnsi="Times New Roman" w:cs="Times New Roman"/>
                <w:bCs/>
                <w:sz w:val="24"/>
                <w:szCs w:val="24"/>
              </w:rPr>
            </w:pPr>
          </w:p>
        </w:tc>
        <w:tc>
          <w:tcPr>
            <w:tcW w:w="3690" w:type="dxa"/>
          </w:tcPr>
          <w:p w:rsidR="002A4EB2" w:rsidRDefault="002A4EB2" w:rsidP="002A4EB2">
            <w:pPr>
              <w:rPr>
                <w:rFonts w:ascii="Times New Roman" w:hAnsi="Times New Roman" w:cs="Times New Roman"/>
                <w:bCs/>
                <w:sz w:val="24"/>
                <w:szCs w:val="24"/>
              </w:rPr>
            </w:pPr>
          </w:p>
        </w:tc>
        <w:tc>
          <w:tcPr>
            <w:tcW w:w="990" w:type="dxa"/>
          </w:tcPr>
          <w:p w:rsidR="002A4EB2" w:rsidRDefault="002A4EB2" w:rsidP="002A4EB2">
            <w:pPr>
              <w:jc w:val="center"/>
              <w:rPr>
                <w:rFonts w:ascii="Times New Roman" w:hAnsi="Times New Roman" w:cs="Times New Roman"/>
                <w:bCs/>
                <w:sz w:val="24"/>
                <w:szCs w:val="24"/>
              </w:rPr>
            </w:pPr>
          </w:p>
        </w:tc>
        <w:tc>
          <w:tcPr>
            <w:tcW w:w="1440" w:type="dxa"/>
          </w:tcPr>
          <w:p w:rsidR="002A4EB2" w:rsidRDefault="002A4EB2" w:rsidP="002A4EB2">
            <w:pPr>
              <w:jc w:val="center"/>
              <w:rPr>
                <w:rFonts w:ascii="Times New Roman" w:hAnsi="Times New Roman" w:cs="Times New Roman"/>
                <w:bCs/>
                <w:sz w:val="24"/>
                <w:szCs w:val="24"/>
              </w:rPr>
            </w:pPr>
          </w:p>
        </w:tc>
        <w:tc>
          <w:tcPr>
            <w:tcW w:w="1376" w:type="dxa"/>
          </w:tcPr>
          <w:p w:rsidR="002A4EB2" w:rsidRDefault="002A4EB2" w:rsidP="002A4EB2">
            <w:pPr>
              <w:rPr>
                <w:rFonts w:ascii="Times New Roman" w:hAnsi="Times New Roman" w:cs="Times New Roman"/>
                <w:bCs/>
                <w:sz w:val="24"/>
                <w:szCs w:val="24"/>
              </w:rPr>
            </w:pPr>
          </w:p>
        </w:tc>
        <w:tc>
          <w:tcPr>
            <w:tcW w:w="1679" w:type="dxa"/>
          </w:tcPr>
          <w:p w:rsidR="002A4EB2" w:rsidRDefault="002A4EB2" w:rsidP="002A4EB2">
            <w:pPr>
              <w:rPr>
                <w:rFonts w:ascii="Times New Roman" w:hAnsi="Times New Roman" w:cs="Times New Roman"/>
                <w:bCs/>
                <w:sz w:val="24"/>
                <w:szCs w:val="24"/>
              </w:rPr>
            </w:pPr>
          </w:p>
        </w:tc>
      </w:tr>
      <w:tr w:rsidR="002A4EB2" w:rsidTr="007F0834">
        <w:tc>
          <w:tcPr>
            <w:tcW w:w="895" w:type="dxa"/>
          </w:tcPr>
          <w:p w:rsidR="002A4EB2"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03.</w:t>
            </w:r>
          </w:p>
        </w:tc>
        <w:tc>
          <w:tcPr>
            <w:tcW w:w="3690"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 xml:space="preserve">Size:  </w:t>
            </w:r>
            <w:proofErr w:type="spellStart"/>
            <w:r>
              <w:rPr>
                <w:rFonts w:ascii="Times New Roman" w:hAnsi="Times New Roman" w:cs="Times New Roman"/>
                <w:bCs/>
                <w:sz w:val="24"/>
                <w:szCs w:val="24"/>
              </w:rPr>
              <w:t>XLarge</w:t>
            </w:r>
            <w:proofErr w:type="spellEnd"/>
          </w:p>
        </w:tc>
        <w:tc>
          <w:tcPr>
            <w:tcW w:w="990" w:type="dxa"/>
          </w:tcPr>
          <w:p w:rsidR="002A4EB2"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440" w:type="dxa"/>
          </w:tcPr>
          <w:p w:rsidR="002A4EB2" w:rsidRDefault="002A4EB2" w:rsidP="002A4EB2">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2A4EB2" w:rsidRPr="0086062E"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r>
      <w:tr w:rsidR="002A4EB2" w:rsidTr="007F0834">
        <w:tc>
          <w:tcPr>
            <w:tcW w:w="895" w:type="dxa"/>
          </w:tcPr>
          <w:p w:rsidR="002A4EB2" w:rsidRDefault="002A4EB2" w:rsidP="002A4EB2">
            <w:pPr>
              <w:jc w:val="center"/>
              <w:rPr>
                <w:rFonts w:ascii="Times New Roman" w:hAnsi="Times New Roman" w:cs="Times New Roman"/>
                <w:bCs/>
                <w:sz w:val="24"/>
                <w:szCs w:val="24"/>
              </w:rPr>
            </w:pPr>
          </w:p>
        </w:tc>
        <w:tc>
          <w:tcPr>
            <w:tcW w:w="3690" w:type="dxa"/>
          </w:tcPr>
          <w:p w:rsidR="002A4EB2" w:rsidRDefault="002A4EB2" w:rsidP="002A4EB2">
            <w:pPr>
              <w:rPr>
                <w:rFonts w:ascii="Times New Roman" w:hAnsi="Times New Roman" w:cs="Times New Roman"/>
                <w:bCs/>
                <w:sz w:val="24"/>
                <w:szCs w:val="24"/>
              </w:rPr>
            </w:pPr>
          </w:p>
        </w:tc>
        <w:tc>
          <w:tcPr>
            <w:tcW w:w="990" w:type="dxa"/>
          </w:tcPr>
          <w:p w:rsidR="002A4EB2" w:rsidRDefault="002A4EB2" w:rsidP="002A4EB2">
            <w:pPr>
              <w:jc w:val="center"/>
              <w:rPr>
                <w:rFonts w:ascii="Times New Roman" w:hAnsi="Times New Roman" w:cs="Times New Roman"/>
                <w:bCs/>
                <w:sz w:val="24"/>
                <w:szCs w:val="24"/>
              </w:rPr>
            </w:pPr>
          </w:p>
        </w:tc>
        <w:tc>
          <w:tcPr>
            <w:tcW w:w="1440" w:type="dxa"/>
          </w:tcPr>
          <w:p w:rsidR="002A4EB2" w:rsidRDefault="002A4EB2" w:rsidP="002A4EB2">
            <w:pPr>
              <w:jc w:val="center"/>
              <w:rPr>
                <w:rFonts w:ascii="Times New Roman" w:hAnsi="Times New Roman" w:cs="Times New Roman"/>
                <w:bCs/>
                <w:sz w:val="24"/>
                <w:szCs w:val="24"/>
              </w:rPr>
            </w:pPr>
          </w:p>
        </w:tc>
        <w:tc>
          <w:tcPr>
            <w:tcW w:w="1376" w:type="dxa"/>
          </w:tcPr>
          <w:p w:rsidR="002A4EB2" w:rsidRDefault="002A4EB2" w:rsidP="002A4EB2">
            <w:pPr>
              <w:rPr>
                <w:rFonts w:ascii="Times New Roman" w:hAnsi="Times New Roman" w:cs="Times New Roman"/>
                <w:bCs/>
                <w:sz w:val="24"/>
                <w:szCs w:val="24"/>
              </w:rPr>
            </w:pPr>
          </w:p>
        </w:tc>
        <w:tc>
          <w:tcPr>
            <w:tcW w:w="1679" w:type="dxa"/>
          </w:tcPr>
          <w:p w:rsidR="002A4EB2" w:rsidRDefault="002A4EB2" w:rsidP="002A4EB2">
            <w:pPr>
              <w:rPr>
                <w:rFonts w:ascii="Times New Roman" w:hAnsi="Times New Roman" w:cs="Times New Roman"/>
                <w:bCs/>
                <w:sz w:val="24"/>
                <w:szCs w:val="24"/>
              </w:rPr>
            </w:pPr>
          </w:p>
        </w:tc>
      </w:tr>
      <w:tr w:rsidR="002A4EB2" w:rsidTr="007F0834">
        <w:tc>
          <w:tcPr>
            <w:tcW w:w="895" w:type="dxa"/>
          </w:tcPr>
          <w:p w:rsidR="002A4EB2"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04.</w:t>
            </w:r>
          </w:p>
        </w:tc>
        <w:tc>
          <w:tcPr>
            <w:tcW w:w="3690"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Size:  XXL</w:t>
            </w:r>
          </w:p>
        </w:tc>
        <w:tc>
          <w:tcPr>
            <w:tcW w:w="990" w:type="dxa"/>
          </w:tcPr>
          <w:p w:rsidR="002A4EB2" w:rsidRDefault="002A4EB2" w:rsidP="002A4EB2">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440" w:type="dxa"/>
          </w:tcPr>
          <w:p w:rsidR="002A4EB2" w:rsidRDefault="002A4EB2" w:rsidP="002A4EB2">
            <w:pPr>
              <w:jc w:val="center"/>
              <w:rPr>
                <w:rFonts w:ascii="Times New Roman" w:hAnsi="Times New Roman" w:cs="Times New Roman"/>
                <w:bCs/>
                <w:sz w:val="24"/>
                <w:szCs w:val="24"/>
              </w:rPr>
            </w:pPr>
            <w:proofErr w:type="spellStart"/>
            <w:r>
              <w:rPr>
                <w:rFonts w:ascii="Times New Roman" w:hAnsi="Times New Roman" w:cs="Times New Roman"/>
                <w:bCs/>
                <w:sz w:val="24"/>
                <w:szCs w:val="24"/>
              </w:rPr>
              <w:t>ea</w:t>
            </w:r>
            <w:proofErr w:type="spellEnd"/>
          </w:p>
        </w:tc>
        <w:tc>
          <w:tcPr>
            <w:tcW w:w="1376" w:type="dxa"/>
          </w:tcPr>
          <w:p w:rsidR="002A4EB2" w:rsidRPr="0086062E"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2A4EB2" w:rsidRDefault="002A4EB2" w:rsidP="002A4EB2">
            <w:pPr>
              <w:rPr>
                <w:rFonts w:ascii="Times New Roman" w:hAnsi="Times New Roman" w:cs="Times New Roman"/>
                <w:bCs/>
                <w:sz w:val="24"/>
                <w:szCs w:val="24"/>
              </w:rPr>
            </w:pPr>
            <w:r>
              <w:rPr>
                <w:rFonts w:ascii="Times New Roman" w:hAnsi="Times New Roman" w:cs="Times New Roman"/>
                <w:bCs/>
                <w:sz w:val="24"/>
                <w:szCs w:val="24"/>
              </w:rPr>
              <w:t>$_______</w:t>
            </w:r>
          </w:p>
        </w:tc>
      </w:tr>
      <w:tr w:rsidR="002A4EB2" w:rsidTr="007F0834">
        <w:tc>
          <w:tcPr>
            <w:tcW w:w="895" w:type="dxa"/>
          </w:tcPr>
          <w:p w:rsidR="002A4EB2" w:rsidRDefault="002A4EB2" w:rsidP="002A4EB2">
            <w:pPr>
              <w:jc w:val="center"/>
              <w:rPr>
                <w:rFonts w:ascii="Times New Roman" w:hAnsi="Times New Roman" w:cs="Times New Roman"/>
                <w:bCs/>
                <w:sz w:val="24"/>
                <w:szCs w:val="24"/>
              </w:rPr>
            </w:pPr>
          </w:p>
        </w:tc>
        <w:tc>
          <w:tcPr>
            <w:tcW w:w="3690" w:type="dxa"/>
          </w:tcPr>
          <w:p w:rsidR="002A4EB2" w:rsidRDefault="002A4EB2" w:rsidP="002A4EB2">
            <w:pPr>
              <w:rPr>
                <w:rFonts w:ascii="Times New Roman" w:hAnsi="Times New Roman" w:cs="Times New Roman"/>
                <w:bCs/>
                <w:sz w:val="24"/>
                <w:szCs w:val="24"/>
              </w:rPr>
            </w:pPr>
          </w:p>
        </w:tc>
        <w:tc>
          <w:tcPr>
            <w:tcW w:w="990" w:type="dxa"/>
          </w:tcPr>
          <w:p w:rsidR="002A4EB2" w:rsidRDefault="002A4EB2" w:rsidP="002A4EB2">
            <w:pPr>
              <w:jc w:val="center"/>
              <w:rPr>
                <w:rFonts w:ascii="Times New Roman" w:hAnsi="Times New Roman" w:cs="Times New Roman"/>
                <w:bCs/>
                <w:sz w:val="24"/>
                <w:szCs w:val="24"/>
              </w:rPr>
            </w:pPr>
          </w:p>
        </w:tc>
        <w:tc>
          <w:tcPr>
            <w:tcW w:w="1440" w:type="dxa"/>
          </w:tcPr>
          <w:p w:rsidR="002A4EB2" w:rsidRDefault="002A4EB2" w:rsidP="002A4EB2">
            <w:pPr>
              <w:jc w:val="center"/>
              <w:rPr>
                <w:rFonts w:ascii="Times New Roman" w:hAnsi="Times New Roman" w:cs="Times New Roman"/>
                <w:bCs/>
                <w:sz w:val="24"/>
                <w:szCs w:val="24"/>
              </w:rPr>
            </w:pPr>
          </w:p>
        </w:tc>
        <w:tc>
          <w:tcPr>
            <w:tcW w:w="1376" w:type="dxa"/>
          </w:tcPr>
          <w:p w:rsidR="002A4EB2" w:rsidRDefault="002A4EB2" w:rsidP="002A4EB2">
            <w:pPr>
              <w:rPr>
                <w:rFonts w:ascii="Times New Roman" w:hAnsi="Times New Roman" w:cs="Times New Roman"/>
                <w:bCs/>
                <w:sz w:val="24"/>
                <w:szCs w:val="24"/>
              </w:rPr>
            </w:pPr>
          </w:p>
        </w:tc>
        <w:tc>
          <w:tcPr>
            <w:tcW w:w="1679" w:type="dxa"/>
          </w:tcPr>
          <w:p w:rsidR="002A4EB2" w:rsidRDefault="002A4EB2" w:rsidP="002A4EB2">
            <w:pPr>
              <w:rPr>
                <w:rFonts w:ascii="Times New Roman" w:hAnsi="Times New Roman" w:cs="Times New Roman"/>
                <w:bCs/>
                <w:sz w:val="24"/>
                <w:szCs w:val="24"/>
              </w:rPr>
            </w:pPr>
          </w:p>
        </w:tc>
      </w:tr>
      <w:tr w:rsidR="002A4EB2" w:rsidTr="007F0834">
        <w:tc>
          <w:tcPr>
            <w:tcW w:w="895" w:type="dxa"/>
          </w:tcPr>
          <w:p w:rsidR="002A4EB2" w:rsidRDefault="002A4EB2" w:rsidP="002A4EB2">
            <w:pPr>
              <w:jc w:val="center"/>
              <w:rPr>
                <w:rFonts w:ascii="Times New Roman" w:hAnsi="Times New Roman" w:cs="Times New Roman"/>
                <w:bCs/>
                <w:sz w:val="24"/>
                <w:szCs w:val="24"/>
              </w:rPr>
            </w:pPr>
          </w:p>
        </w:tc>
        <w:tc>
          <w:tcPr>
            <w:tcW w:w="3690" w:type="dxa"/>
          </w:tcPr>
          <w:p w:rsidR="002A4EB2" w:rsidRPr="009D5BB5" w:rsidRDefault="002A4EB2" w:rsidP="002A4EB2">
            <w:pPr>
              <w:rPr>
                <w:rFonts w:ascii="Times New Roman" w:hAnsi="Times New Roman" w:cs="Times New Roman"/>
                <w:b/>
                <w:bCs/>
                <w:sz w:val="24"/>
                <w:szCs w:val="24"/>
              </w:rPr>
            </w:pPr>
            <w:r w:rsidRPr="009D5BB5">
              <w:rPr>
                <w:rFonts w:ascii="Times New Roman" w:hAnsi="Times New Roman" w:cs="Times New Roman"/>
                <w:b/>
                <w:bCs/>
                <w:sz w:val="24"/>
                <w:szCs w:val="24"/>
              </w:rPr>
              <w:t>TOTAL PRICE:</w:t>
            </w:r>
          </w:p>
        </w:tc>
        <w:tc>
          <w:tcPr>
            <w:tcW w:w="990" w:type="dxa"/>
          </w:tcPr>
          <w:p w:rsidR="002A4EB2" w:rsidRPr="009D5BB5" w:rsidRDefault="002A4EB2" w:rsidP="002A4EB2">
            <w:pPr>
              <w:jc w:val="center"/>
              <w:rPr>
                <w:rFonts w:ascii="Times New Roman" w:hAnsi="Times New Roman" w:cs="Times New Roman"/>
                <w:b/>
                <w:bCs/>
                <w:sz w:val="24"/>
                <w:szCs w:val="24"/>
              </w:rPr>
            </w:pPr>
          </w:p>
        </w:tc>
        <w:tc>
          <w:tcPr>
            <w:tcW w:w="1440" w:type="dxa"/>
          </w:tcPr>
          <w:p w:rsidR="002A4EB2" w:rsidRPr="009D5BB5" w:rsidRDefault="002A4EB2" w:rsidP="002A4EB2">
            <w:pPr>
              <w:jc w:val="center"/>
              <w:rPr>
                <w:rFonts w:ascii="Times New Roman" w:hAnsi="Times New Roman" w:cs="Times New Roman"/>
                <w:b/>
                <w:bCs/>
                <w:sz w:val="24"/>
                <w:szCs w:val="24"/>
              </w:rPr>
            </w:pPr>
          </w:p>
        </w:tc>
        <w:tc>
          <w:tcPr>
            <w:tcW w:w="1376" w:type="dxa"/>
          </w:tcPr>
          <w:p w:rsidR="002A4EB2" w:rsidRPr="009D5BB5" w:rsidRDefault="002A4EB2" w:rsidP="002A4EB2">
            <w:pPr>
              <w:rPr>
                <w:rFonts w:ascii="Times New Roman" w:hAnsi="Times New Roman" w:cs="Times New Roman"/>
                <w:b/>
                <w:bCs/>
                <w:sz w:val="24"/>
                <w:szCs w:val="24"/>
              </w:rPr>
            </w:pPr>
          </w:p>
        </w:tc>
        <w:tc>
          <w:tcPr>
            <w:tcW w:w="1679" w:type="dxa"/>
          </w:tcPr>
          <w:p w:rsidR="002A4EB2" w:rsidRPr="009D5BB5" w:rsidRDefault="002A4EB2" w:rsidP="002A4EB2">
            <w:pPr>
              <w:rPr>
                <w:rFonts w:ascii="Times New Roman" w:hAnsi="Times New Roman" w:cs="Times New Roman"/>
                <w:b/>
                <w:bCs/>
                <w:sz w:val="24"/>
                <w:szCs w:val="24"/>
              </w:rPr>
            </w:pPr>
            <w:r w:rsidRPr="009D5BB5">
              <w:rPr>
                <w:rFonts w:ascii="Times New Roman" w:hAnsi="Times New Roman" w:cs="Times New Roman"/>
                <w:b/>
                <w:bCs/>
                <w:sz w:val="24"/>
                <w:szCs w:val="24"/>
              </w:rPr>
              <w:t>$_______</w:t>
            </w:r>
          </w:p>
        </w:tc>
      </w:tr>
    </w:tbl>
    <w:p w:rsidR="00E93622" w:rsidRDefault="00E93622" w:rsidP="00CC2593">
      <w:pPr>
        <w:spacing w:after="0" w:line="240" w:lineRule="auto"/>
        <w:jc w:val="center"/>
        <w:rPr>
          <w:rFonts w:ascii="Times New Roman" w:hAnsi="Times New Roman" w:cs="Times New Roman"/>
          <w:b/>
          <w:bCs/>
          <w:sz w:val="24"/>
          <w:szCs w:val="24"/>
        </w:rPr>
      </w:pPr>
    </w:p>
    <w:p w:rsidR="00E93622" w:rsidRDefault="00E93622" w:rsidP="00CC2593">
      <w:pPr>
        <w:spacing w:after="0" w:line="240" w:lineRule="auto"/>
        <w:jc w:val="center"/>
        <w:rPr>
          <w:rFonts w:ascii="Times New Roman" w:hAnsi="Times New Roman" w:cs="Times New Roman"/>
          <w:b/>
          <w:bCs/>
          <w:sz w:val="24"/>
          <w:szCs w:val="24"/>
        </w:rPr>
      </w:pPr>
    </w:p>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Delivery of all items </w:t>
      </w:r>
      <w:proofErr w:type="gramStart"/>
      <w:r>
        <w:rPr>
          <w:rFonts w:ascii="Times New Roman" w:hAnsi="Times New Roman" w:cs="Times New Roman"/>
          <w:sz w:val="24"/>
          <w:szCs w:val="24"/>
        </w:rPr>
        <w:t>shall be made</w:t>
      </w:r>
      <w:proofErr w:type="gramEnd"/>
      <w:r>
        <w:rPr>
          <w:rFonts w:ascii="Times New Roman" w:hAnsi="Times New Roman" w:cs="Times New Roman"/>
          <w:sz w:val="24"/>
          <w:szCs w:val="24"/>
        </w:rPr>
        <w:t xml:space="preserve"> to:</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Law Enforcement Center</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1101 North Oak Street</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Pr>
          <w:rFonts w:ascii="Times New Roman" w:hAnsi="Times New Roman" w:cs="Times New Roman"/>
          <w:sz w:val="24"/>
          <w:szCs w:val="24"/>
        </w:rPr>
        <w:t>Susan Haring</w:t>
      </w:r>
    </w:p>
    <w:p w:rsidR="002A4EB2" w:rsidRDefault="002A4EB2" w:rsidP="002A4EB2">
      <w:pPr>
        <w:spacing w:after="0" w:line="240" w:lineRule="auto"/>
        <w:rPr>
          <w:rFonts w:ascii="Times New Roman" w:hAnsi="Times New Roman" w:cs="Times New Roman"/>
          <w:sz w:val="24"/>
          <w:szCs w:val="24"/>
        </w:rPr>
      </w:pPr>
    </w:p>
    <w:p w:rsidR="002A4EB2" w:rsidRPr="00B45A29" w:rsidRDefault="002A4EB2" w:rsidP="002A4EB2">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w:t>
      </w:r>
      <w:r w:rsidRPr="00C35B68">
        <w:rPr>
          <w:rFonts w:ascii="Times New Roman" w:hAnsi="Times New Roman" w:cs="Times New Roman"/>
          <w:sz w:val="24"/>
          <w:szCs w:val="24"/>
        </w:rPr>
        <w:t xml:space="preserve">Accordingly, please note that the award </w:t>
      </w:r>
      <w:proofErr w:type="gramStart"/>
      <w:r w:rsidRPr="00C35B68">
        <w:rPr>
          <w:rFonts w:ascii="Times New Roman" w:hAnsi="Times New Roman" w:cs="Times New Roman"/>
          <w:sz w:val="24"/>
          <w:szCs w:val="24"/>
        </w:rPr>
        <w:t>will be made</w:t>
      </w:r>
      <w:proofErr w:type="gramEnd"/>
      <w:r w:rsidRPr="00C35B68">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 xml:space="preserve">No partial bids allowed.  Bid </w:t>
      </w:r>
      <w:proofErr w:type="gramStart"/>
      <w:r w:rsidRPr="00B45A29">
        <w:rPr>
          <w:rFonts w:ascii="Times New Roman" w:hAnsi="Times New Roman" w:cs="Times New Roman"/>
          <w:sz w:val="24"/>
          <w:szCs w:val="24"/>
          <w:u w:val="single"/>
        </w:rPr>
        <w:t>will be awarded</w:t>
      </w:r>
      <w:proofErr w:type="gramEnd"/>
      <w:r w:rsidRPr="00B45A29">
        <w:rPr>
          <w:rFonts w:ascii="Times New Roman" w:hAnsi="Times New Roman" w:cs="Times New Roman"/>
          <w:sz w:val="24"/>
          <w:szCs w:val="24"/>
          <w:u w:val="single"/>
        </w:rPr>
        <w:t xml:space="preserve"> on an “all or none” basis</w:t>
      </w:r>
      <w:r w:rsidRPr="00B45A29">
        <w:rPr>
          <w:rFonts w:ascii="Times New Roman" w:hAnsi="Times New Roman" w:cs="Times New Roman"/>
          <w:sz w:val="24"/>
          <w:szCs w:val="24"/>
        </w:rPr>
        <w:t>.</w:t>
      </w:r>
    </w:p>
    <w:p w:rsidR="002A4EB2" w:rsidRDefault="002A4EB2" w:rsidP="002A4EB2">
      <w:pPr>
        <w:spacing w:after="0" w:line="240" w:lineRule="auto"/>
        <w:rPr>
          <w:rFonts w:ascii="Times New Roman" w:hAnsi="Times New Roman" w:cs="Times New Roman"/>
          <w:sz w:val="24"/>
          <w:szCs w:val="24"/>
        </w:rPr>
      </w:pPr>
    </w:p>
    <w:p w:rsidR="002A4EB2" w:rsidRDefault="002A4EB2" w:rsidP="002A4EB2">
      <w:pPr>
        <w:spacing w:after="0" w:line="240" w:lineRule="auto"/>
        <w:rPr>
          <w:rFonts w:ascii="Times New Roman" w:hAnsi="Times New Roman" w:cs="Times New Roman"/>
          <w:sz w:val="24"/>
          <w:szCs w:val="24"/>
        </w:rPr>
      </w:pPr>
      <w:proofErr w:type="gramStart"/>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w:t>
      </w:r>
      <w:proofErr w:type="gramEnd"/>
      <w:r>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ab/>
        <w:t>City of Myrtle Beach</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Finance Department/Accounts Payable</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w:t>
      </w:r>
      <w:r w:rsidR="00F258EF">
        <w:rPr>
          <w:rFonts w:ascii="Times New Roman" w:hAnsi="Times New Roman" w:cs="Times New Roman"/>
          <w:b/>
          <w:bCs/>
          <w:sz w:val="24"/>
          <w:szCs w:val="24"/>
        </w:rPr>
        <w:t>9</w:t>
      </w:r>
      <w:r>
        <w:rPr>
          <w:rFonts w:ascii="Times New Roman" w:hAnsi="Times New Roman" w:cs="Times New Roman"/>
          <w:b/>
          <w:bCs/>
          <w:sz w:val="24"/>
          <w:szCs w:val="24"/>
        </w:rPr>
        <w:t>-</w:t>
      </w:r>
      <w:r w:rsidR="00C260BA">
        <w:rPr>
          <w:rFonts w:ascii="Times New Roman" w:hAnsi="Times New Roman" w:cs="Times New Roman"/>
          <w:b/>
          <w:bCs/>
          <w:sz w:val="24"/>
          <w:szCs w:val="24"/>
        </w:rPr>
        <w:t>B00</w:t>
      </w:r>
      <w:r w:rsidR="002A4EB2">
        <w:rPr>
          <w:rFonts w:ascii="Times New Roman" w:hAnsi="Times New Roman" w:cs="Times New Roman"/>
          <w:b/>
          <w:bCs/>
          <w:sz w:val="24"/>
          <w:szCs w:val="24"/>
        </w:rPr>
        <w:t>40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9CE" w:rsidRDefault="000939CE" w:rsidP="009A101C">
      <w:pPr>
        <w:spacing w:after="0" w:line="240" w:lineRule="auto"/>
      </w:pPr>
      <w:r>
        <w:separator/>
      </w:r>
    </w:p>
  </w:endnote>
  <w:endnote w:type="continuationSeparator" w:id="0">
    <w:p w:rsidR="000939CE" w:rsidRDefault="000939C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9CE" w:rsidRDefault="000939CE">
    <w:pPr>
      <w:pStyle w:val="Footer"/>
    </w:pPr>
    <w:r>
      <w:t>19-B0040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0939CE" w:rsidRDefault="000939CE">
        <w:pPr>
          <w:pStyle w:val="Footer"/>
          <w:jc w:val="center"/>
        </w:pPr>
        <w:r>
          <w:fldChar w:fldCharType="begin"/>
        </w:r>
        <w:r>
          <w:instrText xml:space="preserve"> PAGE   \* MERGEFORMAT </w:instrText>
        </w:r>
        <w:r>
          <w:fldChar w:fldCharType="separate"/>
        </w:r>
        <w:r w:rsidR="00515DAB">
          <w:rPr>
            <w:noProof/>
          </w:rPr>
          <w:t>20</w:t>
        </w:r>
        <w:r>
          <w:rPr>
            <w:noProof/>
          </w:rPr>
          <w:fldChar w:fldCharType="end"/>
        </w:r>
      </w:p>
    </w:sdtContent>
  </w:sdt>
  <w:p w:rsidR="000939CE" w:rsidRDefault="000939CE">
    <w:pPr>
      <w:pStyle w:val="Footer"/>
    </w:pPr>
    <w:r>
      <w:t>19-B0040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9CE" w:rsidRDefault="000939CE" w:rsidP="009A101C">
      <w:pPr>
        <w:spacing w:after="0" w:line="240" w:lineRule="auto"/>
      </w:pPr>
      <w:r>
        <w:separator/>
      </w:r>
    </w:p>
  </w:footnote>
  <w:footnote w:type="continuationSeparator" w:id="0">
    <w:p w:rsidR="000939CE" w:rsidRDefault="000939C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816"/>
    <w:multiLevelType w:val="hybridMultilevel"/>
    <w:tmpl w:val="301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57E0"/>
    <w:multiLevelType w:val="hybridMultilevel"/>
    <w:tmpl w:val="02BE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0EB4A52"/>
    <w:multiLevelType w:val="hybridMultilevel"/>
    <w:tmpl w:val="EDB6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47902780"/>
    <w:multiLevelType w:val="hybridMultilevel"/>
    <w:tmpl w:val="495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138F7"/>
    <w:multiLevelType w:val="hybridMultilevel"/>
    <w:tmpl w:val="2806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CF6652"/>
    <w:multiLevelType w:val="hybridMultilevel"/>
    <w:tmpl w:val="523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0"/>
  </w:num>
  <w:num w:numId="15">
    <w:abstractNumId w:val="12"/>
  </w:num>
  <w:num w:numId="16">
    <w:abstractNumId w:val="19"/>
  </w:num>
  <w:num w:numId="17">
    <w:abstractNumId w:val="22"/>
  </w:num>
  <w:num w:numId="18">
    <w:abstractNumId w:val="4"/>
  </w:num>
  <w:num w:numId="19">
    <w:abstractNumId w:val="11"/>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lvlOverride w:ilvl="0">
      <w:startOverride w:val="1"/>
    </w:lvlOverride>
  </w:num>
  <w:num w:numId="24">
    <w:abstractNumId w:val="17"/>
  </w:num>
  <w:num w:numId="25">
    <w:abstractNumId w:val="2"/>
  </w:num>
  <w:num w:numId="26">
    <w:abstractNumId w:val="0"/>
  </w:num>
  <w:num w:numId="27">
    <w:abstractNumId w:val="18"/>
  </w:num>
  <w:num w:numId="28">
    <w:abstractNumId w:val="23"/>
  </w:num>
  <w:num w:numId="29">
    <w:abstractNumId w:val="5"/>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939CE"/>
    <w:rsid w:val="000A1D48"/>
    <w:rsid w:val="000A225A"/>
    <w:rsid w:val="000A5EF4"/>
    <w:rsid w:val="000B23DF"/>
    <w:rsid w:val="000E281F"/>
    <w:rsid w:val="00146AB7"/>
    <w:rsid w:val="00166AE1"/>
    <w:rsid w:val="00183531"/>
    <w:rsid w:val="00191641"/>
    <w:rsid w:val="001D5257"/>
    <w:rsid w:val="002A4EB2"/>
    <w:rsid w:val="002C1754"/>
    <w:rsid w:val="00342840"/>
    <w:rsid w:val="003477E5"/>
    <w:rsid w:val="00376F4A"/>
    <w:rsid w:val="00393297"/>
    <w:rsid w:val="003D0AE1"/>
    <w:rsid w:val="003E64DA"/>
    <w:rsid w:val="004826ED"/>
    <w:rsid w:val="004F49B9"/>
    <w:rsid w:val="00513B1E"/>
    <w:rsid w:val="00515247"/>
    <w:rsid w:val="00515DAB"/>
    <w:rsid w:val="005708D6"/>
    <w:rsid w:val="0058526A"/>
    <w:rsid w:val="005A5FB6"/>
    <w:rsid w:val="006244D3"/>
    <w:rsid w:val="0063140F"/>
    <w:rsid w:val="00646A56"/>
    <w:rsid w:val="00656019"/>
    <w:rsid w:val="006A36D8"/>
    <w:rsid w:val="006D582C"/>
    <w:rsid w:val="00734A67"/>
    <w:rsid w:val="007475F8"/>
    <w:rsid w:val="00775B40"/>
    <w:rsid w:val="007A10E5"/>
    <w:rsid w:val="007A7206"/>
    <w:rsid w:val="007C0EEE"/>
    <w:rsid w:val="007C351D"/>
    <w:rsid w:val="007E1A0E"/>
    <w:rsid w:val="00833AAF"/>
    <w:rsid w:val="0086062E"/>
    <w:rsid w:val="008817CC"/>
    <w:rsid w:val="00890F5B"/>
    <w:rsid w:val="008D5360"/>
    <w:rsid w:val="008E0360"/>
    <w:rsid w:val="008E2648"/>
    <w:rsid w:val="009169EF"/>
    <w:rsid w:val="00955790"/>
    <w:rsid w:val="00961C06"/>
    <w:rsid w:val="0099669C"/>
    <w:rsid w:val="009A101C"/>
    <w:rsid w:val="009A2775"/>
    <w:rsid w:val="009D5BB5"/>
    <w:rsid w:val="00A33FF1"/>
    <w:rsid w:val="00A411BB"/>
    <w:rsid w:val="00A44807"/>
    <w:rsid w:val="00A60667"/>
    <w:rsid w:val="00A905EA"/>
    <w:rsid w:val="00AA3A07"/>
    <w:rsid w:val="00AD722D"/>
    <w:rsid w:val="00B260E1"/>
    <w:rsid w:val="00B334D7"/>
    <w:rsid w:val="00B36FA7"/>
    <w:rsid w:val="00B412D0"/>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61D6A"/>
    <w:rsid w:val="00CC2593"/>
    <w:rsid w:val="00CC731A"/>
    <w:rsid w:val="00CF0583"/>
    <w:rsid w:val="00D1464B"/>
    <w:rsid w:val="00D26C10"/>
    <w:rsid w:val="00D46062"/>
    <w:rsid w:val="00D559C6"/>
    <w:rsid w:val="00D56E22"/>
    <w:rsid w:val="00D82521"/>
    <w:rsid w:val="00E00511"/>
    <w:rsid w:val="00E00A0A"/>
    <w:rsid w:val="00E20502"/>
    <w:rsid w:val="00E20A3D"/>
    <w:rsid w:val="00E31C50"/>
    <w:rsid w:val="00E932D9"/>
    <w:rsid w:val="00E93622"/>
    <w:rsid w:val="00EA2A7B"/>
    <w:rsid w:val="00EA31D6"/>
    <w:rsid w:val="00EC3870"/>
    <w:rsid w:val="00EE01BA"/>
    <w:rsid w:val="00F236D2"/>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D7F1"/>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AF43-EF63-4AB6-8F96-1A9308FB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30</Pages>
  <Words>10154</Words>
  <Characters>57879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12</cp:revision>
  <dcterms:created xsi:type="dcterms:W3CDTF">2018-09-26T17:24:00Z</dcterms:created>
  <dcterms:modified xsi:type="dcterms:W3CDTF">2018-09-26T18:56:00Z</dcterms:modified>
</cp:coreProperties>
</file>