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5C717" w14:textId="77777777" w:rsidR="0005527A" w:rsidRPr="00737B32" w:rsidRDefault="0005527A" w:rsidP="002E5862">
      <w:pPr>
        <w:pStyle w:val="BodyText"/>
        <w:tabs>
          <w:tab w:val="left" w:pos="5760"/>
        </w:tabs>
        <w:jc w:val="center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b/>
          <w:color w:val="auto"/>
          <w:sz w:val="22"/>
          <w:szCs w:val="22"/>
        </w:rPr>
        <w:t xml:space="preserve">NOTICE TO AIRPORT </w:t>
      </w:r>
      <w:r w:rsidR="00C31C51" w:rsidRPr="00737B32">
        <w:rPr>
          <w:rFonts w:ascii="Arial" w:hAnsi="Arial" w:cs="Arial"/>
          <w:b/>
          <w:color w:val="auto"/>
          <w:sz w:val="22"/>
          <w:szCs w:val="22"/>
        </w:rPr>
        <w:t xml:space="preserve">ENGINEERING </w:t>
      </w:r>
      <w:r w:rsidRPr="00737B32">
        <w:rPr>
          <w:rFonts w:ascii="Arial" w:hAnsi="Arial" w:cs="Arial"/>
          <w:b/>
          <w:color w:val="auto"/>
          <w:sz w:val="22"/>
          <w:szCs w:val="22"/>
        </w:rPr>
        <w:t>CONSULTANTS</w:t>
      </w:r>
    </w:p>
    <w:p w14:paraId="2AD3800B" w14:textId="77777777" w:rsidR="0005527A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0EE3F2CD" w14:textId="77777777" w:rsidR="0005527A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The</w:t>
      </w:r>
      <w:r w:rsidR="00F9577B" w:rsidRPr="00737B32">
        <w:rPr>
          <w:rFonts w:ascii="Arial" w:hAnsi="Arial" w:cs="Arial"/>
          <w:color w:val="auto"/>
          <w:sz w:val="22"/>
          <w:szCs w:val="22"/>
        </w:rPr>
        <w:t xml:space="preserve"> City of </w:t>
      </w:r>
      <w:r w:rsidR="00575689" w:rsidRPr="00737B32">
        <w:rPr>
          <w:rFonts w:ascii="Arial" w:hAnsi="Arial" w:cs="Arial"/>
          <w:color w:val="auto"/>
          <w:sz w:val="22"/>
          <w:szCs w:val="22"/>
        </w:rPr>
        <w:t xml:space="preserve">Camdenton, Missouri 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is hereby soliciting statements of qualifications and experience from </w:t>
      </w:r>
      <w:r w:rsidR="00B8370D" w:rsidRPr="00737B32">
        <w:rPr>
          <w:rFonts w:ascii="Arial" w:hAnsi="Arial" w:cs="Arial"/>
          <w:color w:val="auto"/>
          <w:sz w:val="22"/>
          <w:szCs w:val="22"/>
        </w:rPr>
        <w:t>qualified consultants for airfield development projects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 at</w:t>
      </w:r>
      <w:r w:rsidR="002D2F56" w:rsidRPr="00737B32">
        <w:rPr>
          <w:rFonts w:ascii="Arial" w:hAnsi="Arial" w:cs="Arial"/>
          <w:color w:val="auto"/>
          <w:sz w:val="22"/>
          <w:szCs w:val="22"/>
        </w:rPr>
        <w:t xml:space="preserve"> </w:t>
      </w:r>
      <w:r w:rsidR="00F9577B" w:rsidRPr="00737B32">
        <w:rPr>
          <w:rFonts w:ascii="Arial" w:hAnsi="Arial" w:cs="Arial"/>
          <w:color w:val="auto"/>
          <w:sz w:val="22"/>
          <w:szCs w:val="22"/>
        </w:rPr>
        <w:t>the Camdenton Memorial-Lake Regional Airport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. </w:t>
      </w:r>
      <w:r w:rsidR="00BF6698" w:rsidRPr="00737B32">
        <w:rPr>
          <w:rFonts w:ascii="Arial" w:hAnsi="Arial" w:cs="Arial"/>
          <w:color w:val="auto"/>
          <w:sz w:val="22"/>
          <w:szCs w:val="22"/>
        </w:rPr>
        <w:t>Projects may be s</w:t>
      </w:r>
      <w:r w:rsidR="00B8370D" w:rsidRPr="00737B32">
        <w:rPr>
          <w:rFonts w:ascii="Arial" w:hAnsi="Arial" w:cs="Arial"/>
          <w:color w:val="auto"/>
          <w:sz w:val="22"/>
          <w:szCs w:val="22"/>
        </w:rPr>
        <w:t>ubject to future receipt of Federal funding under the F</w:t>
      </w:r>
      <w:r w:rsidR="00940449" w:rsidRPr="00737B32">
        <w:rPr>
          <w:rFonts w:ascii="Arial" w:hAnsi="Arial" w:cs="Arial"/>
          <w:color w:val="auto"/>
          <w:sz w:val="22"/>
          <w:szCs w:val="22"/>
        </w:rPr>
        <w:t>ederal Aviation Administration (F</w:t>
      </w:r>
      <w:r w:rsidR="00B8370D" w:rsidRPr="00737B32">
        <w:rPr>
          <w:rFonts w:ascii="Arial" w:hAnsi="Arial" w:cs="Arial"/>
          <w:color w:val="auto"/>
          <w:sz w:val="22"/>
          <w:szCs w:val="22"/>
        </w:rPr>
        <w:t>AA</w:t>
      </w:r>
      <w:r w:rsidR="00940449" w:rsidRPr="00737B32">
        <w:rPr>
          <w:rFonts w:ascii="Arial" w:hAnsi="Arial" w:cs="Arial"/>
          <w:color w:val="auto"/>
          <w:sz w:val="22"/>
          <w:szCs w:val="22"/>
        </w:rPr>
        <w:t>)</w:t>
      </w:r>
      <w:r w:rsidR="00B8370D" w:rsidRPr="00737B32">
        <w:rPr>
          <w:rFonts w:ascii="Arial" w:hAnsi="Arial" w:cs="Arial"/>
          <w:color w:val="auto"/>
          <w:sz w:val="22"/>
          <w:szCs w:val="22"/>
        </w:rPr>
        <w:t xml:space="preserve"> Airport Improvement Program,</w:t>
      </w:r>
      <w:r w:rsidR="00BF6698" w:rsidRPr="00737B32">
        <w:rPr>
          <w:rFonts w:ascii="Arial" w:hAnsi="Arial" w:cs="Arial"/>
          <w:color w:val="auto"/>
          <w:sz w:val="22"/>
          <w:szCs w:val="22"/>
        </w:rPr>
        <w:t xml:space="preserve"> as administered by the Missouri Department of Transportation (MoDOT) through the State Block Grant Program (SBGP).</w:t>
      </w:r>
      <w:r w:rsidR="00B8370D" w:rsidRPr="00737B32">
        <w:rPr>
          <w:rFonts w:ascii="Arial" w:hAnsi="Arial" w:cs="Arial"/>
          <w:color w:val="auto"/>
          <w:sz w:val="22"/>
          <w:szCs w:val="22"/>
        </w:rPr>
        <w:t xml:space="preserve"> </w:t>
      </w:r>
      <w:r w:rsidR="00BF6698" w:rsidRPr="00737B32">
        <w:rPr>
          <w:rFonts w:ascii="Arial" w:hAnsi="Arial" w:cs="Arial"/>
          <w:color w:val="auto"/>
          <w:sz w:val="22"/>
          <w:szCs w:val="22"/>
        </w:rPr>
        <w:t>T</w:t>
      </w:r>
      <w:r w:rsidRPr="00737B32">
        <w:rPr>
          <w:rFonts w:ascii="Arial" w:hAnsi="Arial" w:cs="Arial"/>
          <w:color w:val="auto"/>
          <w:sz w:val="22"/>
          <w:szCs w:val="22"/>
        </w:rPr>
        <w:t>hese projects may include</w:t>
      </w:r>
      <w:r w:rsidR="00B8370D" w:rsidRPr="00737B32">
        <w:rPr>
          <w:rFonts w:ascii="Arial" w:hAnsi="Arial" w:cs="Arial"/>
          <w:color w:val="auto"/>
          <w:sz w:val="22"/>
          <w:szCs w:val="22"/>
        </w:rPr>
        <w:t xml:space="preserve"> the following</w:t>
      </w:r>
      <w:r w:rsidRPr="00737B32">
        <w:rPr>
          <w:rFonts w:ascii="Arial" w:hAnsi="Arial" w:cs="Arial"/>
          <w:color w:val="auto"/>
          <w:sz w:val="22"/>
          <w:szCs w:val="22"/>
        </w:rPr>
        <w:t>:</w:t>
      </w:r>
    </w:p>
    <w:p w14:paraId="59E65CEA" w14:textId="77777777" w:rsidR="00EA0081" w:rsidRPr="00737B32" w:rsidRDefault="00EA0081" w:rsidP="00EA0081">
      <w:pPr>
        <w:pStyle w:val="Default"/>
        <w:ind w:left="990"/>
        <w:jc w:val="both"/>
        <w:rPr>
          <w:rFonts w:ascii="Arial" w:hAnsi="Arial" w:cs="Arial"/>
          <w:color w:val="auto"/>
          <w:sz w:val="22"/>
          <w:szCs w:val="22"/>
        </w:rPr>
      </w:pPr>
    </w:p>
    <w:p w14:paraId="758770EB" w14:textId="3569EA98" w:rsidR="0014426C" w:rsidRPr="00737B32" w:rsidRDefault="004B45F4" w:rsidP="0014426C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Cl</w:t>
      </w:r>
      <w:r w:rsidR="00AC3204" w:rsidRPr="00737B32">
        <w:rPr>
          <w:rFonts w:ascii="Arial" w:hAnsi="Arial" w:cs="Arial"/>
          <w:color w:val="auto"/>
          <w:sz w:val="22"/>
          <w:szCs w:val="22"/>
        </w:rPr>
        <w:t xml:space="preserve">earing &amp; </w:t>
      </w:r>
      <w:r w:rsidR="00C407C8" w:rsidRPr="00737B32">
        <w:rPr>
          <w:rFonts w:ascii="Arial" w:hAnsi="Arial" w:cs="Arial"/>
          <w:color w:val="auto"/>
          <w:sz w:val="22"/>
          <w:szCs w:val="22"/>
        </w:rPr>
        <w:t>Grubbing</w:t>
      </w:r>
      <w:r w:rsidR="00AC3204" w:rsidRPr="00737B32">
        <w:rPr>
          <w:rFonts w:ascii="Arial" w:hAnsi="Arial" w:cs="Arial"/>
          <w:color w:val="auto"/>
          <w:sz w:val="22"/>
          <w:szCs w:val="22"/>
        </w:rPr>
        <w:t xml:space="preserve">: Extend Wildlife Fencing.  </w:t>
      </w:r>
      <w:r w:rsidR="0014426C" w:rsidRPr="00737B32">
        <w:rPr>
          <w:rFonts w:ascii="Arial" w:hAnsi="Arial" w:cs="Arial"/>
          <w:color w:val="auto"/>
          <w:sz w:val="22"/>
          <w:szCs w:val="22"/>
        </w:rPr>
        <w:t>Estimated cost $</w:t>
      </w:r>
      <w:r w:rsidR="00AC3204" w:rsidRPr="00737B32">
        <w:rPr>
          <w:rFonts w:ascii="Arial" w:hAnsi="Arial" w:cs="Arial"/>
          <w:color w:val="auto"/>
          <w:sz w:val="22"/>
          <w:szCs w:val="22"/>
        </w:rPr>
        <w:t xml:space="preserve">500,000. </w:t>
      </w:r>
      <w:r w:rsidR="0014426C" w:rsidRPr="00737B3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803E77F" w14:textId="77777777" w:rsidR="0014426C" w:rsidRPr="00737B32" w:rsidRDefault="00AC3204" w:rsidP="0014426C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Construct 8-Unit T-Hangar. Estimated </w:t>
      </w:r>
      <w:r w:rsidR="0014426C" w:rsidRPr="00737B32">
        <w:rPr>
          <w:rFonts w:ascii="Arial" w:hAnsi="Arial" w:cs="Arial"/>
          <w:color w:val="auto"/>
          <w:sz w:val="22"/>
          <w:szCs w:val="22"/>
        </w:rPr>
        <w:t>cost $</w:t>
      </w:r>
      <w:r w:rsidRPr="00737B32">
        <w:rPr>
          <w:rFonts w:ascii="Arial" w:hAnsi="Arial" w:cs="Arial"/>
          <w:color w:val="auto"/>
          <w:sz w:val="22"/>
          <w:szCs w:val="22"/>
        </w:rPr>
        <w:t>55</w:t>
      </w:r>
      <w:r w:rsidR="0014426C" w:rsidRPr="00737B32">
        <w:rPr>
          <w:rFonts w:ascii="Arial" w:hAnsi="Arial" w:cs="Arial"/>
          <w:color w:val="auto"/>
          <w:sz w:val="22"/>
          <w:szCs w:val="22"/>
        </w:rPr>
        <w:t xml:space="preserve">0,000. </w:t>
      </w:r>
    </w:p>
    <w:p w14:paraId="78D4E45A" w14:textId="5126D5EF" w:rsidR="00AC3204" w:rsidRPr="00737B32" w:rsidRDefault="00AC3204" w:rsidP="0014426C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T-Hangar Taxilane. Estimated c</w:t>
      </w:r>
      <w:r w:rsidR="00A8466D" w:rsidRPr="00737B32">
        <w:rPr>
          <w:rFonts w:ascii="Arial" w:hAnsi="Arial" w:cs="Arial"/>
          <w:color w:val="auto"/>
          <w:sz w:val="22"/>
          <w:szCs w:val="22"/>
        </w:rPr>
        <w:t>ost $</w:t>
      </w:r>
      <w:r w:rsidR="004B45F4" w:rsidRPr="00737B32">
        <w:rPr>
          <w:rFonts w:ascii="Arial" w:hAnsi="Arial" w:cs="Arial"/>
          <w:color w:val="auto"/>
          <w:sz w:val="22"/>
          <w:szCs w:val="22"/>
        </w:rPr>
        <w:t>300</w:t>
      </w:r>
      <w:r w:rsidR="00A8466D" w:rsidRPr="00737B32">
        <w:rPr>
          <w:rFonts w:ascii="Arial" w:hAnsi="Arial" w:cs="Arial"/>
          <w:color w:val="auto"/>
          <w:sz w:val="22"/>
          <w:szCs w:val="22"/>
        </w:rPr>
        <w:t>,000</w:t>
      </w:r>
      <w:r w:rsidRPr="00737B32">
        <w:rPr>
          <w:rFonts w:ascii="Arial" w:hAnsi="Arial" w:cs="Arial"/>
          <w:color w:val="auto"/>
          <w:sz w:val="22"/>
          <w:szCs w:val="22"/>
        </w:rPr>
        <w:t>.</w:t>
      </w:r>
    </w:p>
    <w:p w14:paraId="1A493C25" w14:textId="77777777" w:rsidR="0005527A" w:rsidRPr="00737B32" w:rsidRDefault="00AC3204" w:rsidP="00AC3204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Grading for Runway Extension/Parallel Taxiway. Estimated cost $4,700,000.</w:t>
      </w:r>
    </w:p>
    <w:p w14:paraId="06951D34" w14:textId="18122FE5" w:rsidR="00AC3204" w:rsidRPr="00737B32" w:rsidRDefault="00AC3204" w:rsidP="00AC3204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Extend Runway 15/33 </w:t>
      </w:r>
      <w:r w:rsidR="004B45F4" w:rsidRPr="00737B32">
        <w:rPr>
          <w:rFonts w:ascii="Arial" w:hAnsi="Arial" w:cs="Arial"/>
          <w:color w:val="auto"/>
          <w:sz w:val="22"/>
          <w:szCs w:val="22"/>
        </w:rPr>
        <w:t xml:space="preserve">and 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Parallel Taxiway. Estimated cost $2,600,000. </w:t>
      </w:r>
    </w:p>
    <w:p w14:paraId="218E0B7D" w14:textId="77777777" w:rsidR="00AC3204" w:rsidRPr="00737B32" w:rsidRDefault="00AC3204" w:rsidP="00AC3204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New Terminal Building-Phase 1.  Estimated cost $200,000.</w:t>
      </w:r>
    </w:p>
    <w:p w14:paraId="615B8BB5" w14:textId="77777777" w:rsidR="00AC3204" w:rsidRPr="00737B32" w:rsidRDefault="00AC3204" w:rsidP="00AC3204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37B32">
        <w:rPr>
          <w:rFonts w:ascii="Arial" w:hAnsi="Arial" w:cs="Arial"/>
          <w:sz w:val="22"/>
          <w:szCs w:val="22"/>
        </w:rPr>
        <w:t>New Terminal Building-Phase 2.  Estimated cost $670,000.</w:t>
      </w:r>
    </w:p>
    <w:p w14:paraId="100B7BAB" w14:textId="77777777" w:rsidR="00AC3204" w:rsidRPr="00737B32" w:rsidRDefault="00AC3204" w:rsidP="00AC3204">
      <w:pPr>
        <w:pStyle w:val="Default"/>
        <w:ind w:left="990"/>
        <w:jc w:val="both"/>
        <w:rPr>
          <w:rFonts w:ascii="Arial" w:hAnsi="Arial" w:cs="Arial"/>
          <w:color w:val="auto"/>
          <w:sz w:val="22"/>
          <w:szCs w:val="22"/>
        </w:rPr>
      </w:pPr>
    </w:p>
    <w:p w14:paraId="23940B97" w14:textId="59EA157A" w:rsidR="007C2301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The required services include, but are not limited to, </w:t>
      </w:r>
      <w:r w:rsidR="00B8370D" w:rsidRPr="00737B32">
        <w:rPr>
          <w:rFonts w:ascii="Arial" w:hAnsi="Arial" w:cs="Arial"/>
          <w:color w:val="auto"/>
          <w:sz w:val="22"/>
          <w:szCs w:val="22"/>
        </w:rPr>
        <w:t xml:space="preserve">engineering services for preliminary, design, bidding, and construction phases and incidental special services including geotechnical, </w:t>
      </w:r>
      <w:r w:rsidR="003B762F" w:rsidRPr="00737B32">
        <w:rPr>
          <w:rFonts w:ascii="Arial" w:hAnsi="Arial" w:cs="Arial"/>
          <w:color w:val="auto"/>
          <w:sz w:val="22"/>
          <w:szCs w:val="22"/>
        </w:rPr>
        <w:t xml:space="preserve">preparing </w:t>
      </w:r>
      <w:r w:rsidR="00B8370D" w:rsidRPr="00737B32">
        <w:rPr>
          <w:rFonts w:ascii="Arial" w:hAnsi="Arial" w:cs="Arial"/>
          <w:color w:val="auto"/>
          <w:sz w:val="22"/>
          <w:szCs w:val="22"/>
        </w:rPr>
        <w:t>categorical exclusion</w:t>
      </w:r>
      <w:r w:rsidR="00CA093E" w:rsidRPr="00737B32">
        <w:rPr>
          <w:rFonts w:ascii="Arial" w:hAnsi="Arial" w:cs="Arial"/>
          <w:color w:val="auto"/>
          <w:sz w:val="22"/>
          <w:szCs w:val="22"/>
        </w:rPr>
        <w:t xml:space="preserve"> documentation</w:t>
      </w:r>
      <w:r w:rsidR="00B8370D" w:rsidRPr="00737B32">
        <w:rPr>
          <w:rFonts w:ascii="Arial" w:hAnsi="Arial" w:cs="Arial"/>
          <w:color w:val="auto"/>
          <w:sz w:val="22"/>
          <w:szCs w:val="22"/>
        </w:rPr>
        <w:t xml:space="preserve">, </w:t>
      </w:r>
      <w:r w:rsidR="001133FA" w:rsidRPr="00737B32">
        <w:rPr>
          <w:rFonts w:ascii="Arial" w:hAnsi="Arial" w:cs="Arial"/>
          <w:color w:val="auto"/>
          <w:sz w:val="22"/>
          <w:szCs w:val="22"/>
        </w:rPr>
        <w:t xml:space="preserve">as-built ALP updates, </w:t>
      </w:r>
      <w:r w:rsidR="00B8370D" w:rsidRPr="00737B32">
        <w:rPr>
          <w:rFonts w:ascii="Arial" w:hAnsi="Arial" w:cs="Arial"/>
          <w:color w:val="auto"/>
          <w:sz w:val="22"/>
          <w:szCs w:val="22"/>
        </w:rPr>
        <w:t xml:space="preserve">and surveying. </w:t>
      </w:r>
      <w:r w:rsidR="007C2301" w:rsidRPr="00737B32">
        <w:rPr>
          <w:rFonts w:ascii="Arial" w:hAnsi="Arial" w:cs="Arial"/>
          <w:color w:val="auto"/>
          <w:sz w:val="22"/>
          <w:szCs w:val="22"/>
        </w:rPr>
        <w:t xml:space="preserve">The consultant should provide the name(s) of preferred firm(s) for any work which is likely to be sub-consulted. Sub-consultant changes can </w:t>
      </w:r>
      <w:r w:rsidR="00DB4967" w:rsidRPr="00737B32">
        <w:rPr>
          <w:rFonts w:ascii="Arial" w:hAnsi="Arial" w:cs="Arial"/>
          <w:color w:val="auto"/>
          <w:sz w:val="22"/>
          <w:szCs w:val="22"/>
        </w:rPr>
        <w:t>occur</w:t>
      </w:r>
      <w:r w:rsidR="007C2301" w:rsidRPr="00737B32">
        <w:rPr>
          <w:rFonts w:ascii="Arial" w:hAnsi="Arial" w:cs="Arial"/>
          <w:color w:val="auto"/>
          <w:sz w:val="22"/>
          <w:szCs w:val="22"/>
        </w:rPr>
        <w:t xml:space="preserve"> with Sponsor approval. At the Sponsor’s discretion, t</w:t>
      </w:r>
      <w:r w:rsidR="00940449" w:rsidRPr="00737B32">
        <w:rPr>
          <w:rFonts w:ascii="Arial" w:hAnsi="Arial" w:cs="Arial"/>
          <w:color w:val="auto"/>
          <w:sz w:val="22"/>
          <w:szCs w:val="22"/>
        </w:rPr>
        <w:t xml:space="preserve">his selection can be retained for </w:t>
      </w:r>
      <w:r w:rsidR="003B762F" w:rsidRPr="00737B32">
        <w:rPr>
          <w:rFonts w:ascii="Arial" w:hAnsi="Arial" w:cs="Arial"/>
          <w:color w:val="auto"/>
          <w:sz w:val="22"/>
          <w:szCs w:val="22"/>
        </w:rPr>
        <w:t>projects initiated within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 five years</w:t>
      </w:r>
      <w:r w:rsidR="007C2301" w:rsidRPr="00737B32">
        <w:rPr>
          <w:rFonts w:ascii="Arial" w:hAnsi="Arial" w:cs="Arial"/>
          <w:color w:val="auto"/>
          <w:sz w:val="22"/>
          <w:szCs w:val="22"/>
        </w:rPr>
        <w:t xml:space="preserve"> or </w:t>
      </w:r>
      <w:bookmarkStart w:id="0" w:name="_GoBack"/>
      <w:bookmarkEnd w:id="0"/>
      <w:r w:rsidR="007C2301" w:rsidRPr="00737B32">
        <w:rPr>
          <w:rFonts w:ascii="Arial" w:hAnsi="Arial" w:cs="Arial"/>
          <w:color w:val="auto"/>
          <w:sz w:val="22"/>
          <w:szCs w:val="22"/>
        </w:rPr>
        <w:t>until all projects are complete.</w:t>
      </w:r>
      <w:r w:rsidR="009E0228" w:rsidRPr="00737B32">
        <w:rPr>
          <w:rFonts w:ascii="Arial" w:hAnsi="Arial" w:cs="Arial"/>
          <w:color w:val="auto"/>
          <w:sz w:val="22"/>
          <w:szCs w:val="22"/>
        </w:rPr>
        <w:t xml:space="preserve"> Projects other than those listed above will require a new solicitation except as allowed in FAA Advisory Circular 150/5100-14 paragraph 2.7.2 (4).</w:t>
      </w:r>
      <w:r w:rsidR="00106F76" w:rsidRPr="00737B32">
        <w:rPr>
          <w:rFonts w:ascii="Arial" w:hAnsi="Arial" w:cs="Arial"/>
          <w:color w:val="auto"/>
          <w:sz w:val="22"/>
          <w:szCs w:val="22"/>
        </w:rPr>
        <w:t xml:space="preserve"> </w:t>
      </w:r>
      <w:bookmarkStart w:id="1" w:name="OLE_LINK1"/>
      <w:r w:rsidR="00106F76" w:rsidRPr="00737B32">
        <w:rPr>
          <w:rFonts w:ascii="Arial" w:hAnsi="Arial" w:cs="Arial"/>
          <w:color w:val="auto"/>
          <w:sz w:val="22"/>
          <w:szCs w:val="22"/>
        </w:rPr>
        <w:t xml:space="preserve">Disclosure: Under a previous agreement, </w:t>
      </w:r>
      <w:r w:rsidR="00AC3204" w:rsidRPr="00737B32">
        <w:rPr>
          <w:rFonts w:ascii="Arial" w:hAnsi="Arial" w:cs="Arial"/>
          <w:color w:val="auto"/>
          <w:sz w:val="22"/>
          <w:szCs w:val="22"/>
        </w:rPr>
        <w:t xml:space="preserve">Crawford Murphy &amp; Tilly (CMT) </w:t>
      </w:r>
      <w:r w:rsidR="00106F76" w:rsidRPr="00737B32">
        <w:rPr>
          <w:rFonts w:ascii="Arial" w:hAnsi="Arial" w:cs="Arial"/>
          <w:color w:val="auto"/>
          <w:sz w:val="22"/>
          <w:szCs w:val="22"/>
        </w:rPr>
        <w:t>assisted the Sponsor with preparation of their CIP and the above cost estimates.</w:t>
      </w:r>
    </w:p>
    <w:bookmarkEnd w:id="1"/>
    <w:p w14:paraId="018D69BD" w14:textId="77777777" w:rsidR="007C2301" w:rsidRPr="00737B32" w:rsidRDefault="007C2301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291E2EE2" w14:textId="77777777" w:rsidR="0005527A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A qualification based selection process conforming to FAA Advisory Circular 150/5100-14 will be utilized</w:t>
      </w:r>
      <w:r w:rsidR="00940449" w:rsidRPr="00737B32">
        <w:rPr>
          <w:rFonts w:ascii="Arial" w:hAnsi="Arial" w:cs="Arial"/>
          <w:color w:val="auto"/>
          <w:sz w:val="22"/>
          <w:szCs w:val="22"/>
        </w:rPr>
        <w:t xml:space="preserve"> to select the most qualified firm.</w:t>
      </w:r>
      <w:r w:rsidR="007C2301" w:rsidRPr="00737B32">
        <w:rPr>
          <w:rFonts w:ascii="Arial" w:hAnsi="Arial" w:cs="Arial"/>
          <w:color w:val="auto"/>
          <w:sz w:val="22"/>
          <w:szCs w:val="22"/>
        </w:rPr>
        <w:t xml:space="preserve"> </w:t>
      </w:r>
      <w:r w:rsidRPr="00737B32">
        <w:rPr>
          <w:rFonts w:ascii="Arial" w:hAnsi="Arial" w:cs="Arial"/>
          <w:color w:val="auto"/>
          <w:sz w:val="22"/>
          <w:szCs w:val="22"/>
        </w:rPr>
        <w:t>Selection criteria will include, but</w:t>
      </w:r>
      <w:r w:rsidR="00940449" w:rsidRPr="00737B32">
        <w:rPr>
          <w:rFonts w:ascii="Arial" w:hAnsi="Arial" w:cs="Arial"/>
          <w:color w:val="auto"/>
          <w:sz w:val="22"/>
          <w:szCs w:val="22"/>
        </w:rPr>
        <w:t xml:space="preserve"> may </w:t>
      </w:r>
      <w:r w:rsidRPr="00737B32">
        <w:rPr>
          <w:rFonts w:ascii="Arial" w:hAnsi="Arial" w:cs="Arial"/>
          <w:color w:val="auto"/>
          <w:sz w:val="22"/>
          <w:szCs w:val="22"/>
        </w:rPr>
        <w:t>not</w:t>
      </w:r>
      <w:r w:rsidR="00940449" w:rsidRPr="00737B32">
        <w:rPr>
          <w:rFonts w:ascii="Arial" w:hAnsi="Arial" w:cs="Arial"/>
          <w:color w:val="auto"/>
          <w:sz w:val="22"/>
          <w:szCs w:val="22"/>
        </w:rPr>
        <w:t xml:space="preserve"> be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 limited to:</w:t>
      </w:r>
    </w:p>
    <w:p w14:paraId="05F968ED" w14:textId="77777777" w:rsidR="0005527A" w:rsidRPr="00737B32" w:rsidRDefault="0005527A" w:rsidP="00940449">
      <w:pPr>
        <w:pStyle w:val="BodyTex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C3AFC63" w14:textId="77777777" w:rsidR="0005527A" w:rsidRPr="00737B32" w:rsidRDefault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Recent experience in airport projects</w:t>
      </w:r>
    </w:p>
    <w:p w14:paraId="0DF15193" w14:textId="77777777" w:rsidR="00940449" w:rsidRPr="00737B32" w:rsidRDefault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Capability to perform all aspects of project</w:t>
      </w:r>
    </w:p>
    <w:p w14:paraId="7DD329E6" w14:textId="77777777" w:rsidR="00940449" w:rsidRPr="00737B32" w:rsidRDefault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Ability to meet schedules within budget</w:t>
      </w:r>
    </w:p>
    <w:p w14:paraId="28FB50EC" w14:textId="77777777" w:rsidR="00940449" w:rsidRPr="00737B32" w:rsidRDefault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Knowledge of FAA/MoDOT design and construction standards</w:t>
      </w:r>
    </w:p>
    <w:p w14:paraId="4C5C24A8" w14:textId="77777777" w:rsidR="0005527A" w:rsidRPr="00737B32" w:rsidRDefault="0005527A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Knowledge of FAA/MoDOT regulations, policies and procedures</w:t>
      </w:r>
    </w:p>
    <w:p w14:paraId="05F72058" w14:textId="77777777" w:rsidR="00940449" w:rsidRPr="00737B32" w:rsidRDefault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Quality of previous airport projects undertaken</w:t>
      </w:r>
    </w:p>
    <w:p w14:paraId="74A0853D" w14:textId="77777777" w:rsidR="00940449" w:rsidRPr="00737B32" w:rsidRDefault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Personnel experience and qualifications</w:t>
      </w:r>
    </w:p>
    <w:p w14:paraId="4D247AFB" w14:textId="77777777" w:rsidR="0005527A" w:rsidRPr="00737B32" w:rsidRDefault="0005527A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Familiarity with, and proximity to the project</w:t>
      </w:r>
    </w:p>
    <w:p w14:paraId="0B8ED8E9" w14:textId="77777777" w:rsidR="00940449" w:rsidRPr="00737B32" w:rsidRDefault="00940449" w:rsidP="00940449">
      <w:pPr>
        <w:pStyle w:val="BodyText"/>
        <w:numPr>
          <w:ilvl w:val="0"/>
          <w:numId w:val="4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An implemented Affirmative Action Program</w:t>
      </w:r>
    </w:p>
    <w:p w14:paraId="02242170" w14:textId="77777777" w:rsidR="0005527A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3F238168" w14:textId="77777777" w:rsidR="0005527A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Fees will be negotiated for projects as </w:t>
      </w:r>
      <w:r w:rsidR="007C2301" w:rsidRPr="00737B32">
        <w:rPr>
          <w:rFonts w:ascii="Arial" w:hAnsi="Arial" w:cs="Arial"/>
          <w:color w:val="auto"/>
          <w:sz w:val="22"/>
          <w:szCs w:val="22"/>
        </w:rPr>
        <w:t>federal funds become available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.  </w:t>
      </w:r>
      <w:r w:rsidRPr="00737B32">
        <w:rPr>
          <w:rFonts w:ascii="Arial" w:hAnsi="Arial" w:cs="Arial"/>
          <w:b/>
          <w:color w:val="auto"/>
          <w:sz w:val="22"/>
          <w:szCs w:val="22"/>
        </w:rPr>
        <w:t xml:space="preserve">Consultants shall not include fee or cost information when responding to this solicitation.  </w:t>
      </w:r>
      <w:r w:rsidRPr="00737B32">
        <w:rPr>
          <w:rFonts w:ascii="Arial" w:hAnsi="Arial" w:cs="Arial"/>
          <w:color w:val="auto"/>
          <w:sz w:val="22"/>
          <w:szCs w:val="22"/>
        </w:rPr>
        <w:t>Prospective consultants are advised that applied overhead rates must be in accordance with the cost principles established within Federal Regulation 48 CFR Part 31, Contract Cost Principles and Procedures.</w:t>
      </w:r>
      <w:r w:rsidR="007C2301" w:rsidRPr="00737B32">
        <w:rPr>
          <w:rFonts w:ascii="Arial" w:hAnsi="Arial" w:cs="Arial"/>
          <w:color w:val="auto"/>
          <w:sz w:val="22"/>
          <w:szCs w:val="22"/>
        </w:rPr>
        <w:t xml:space="preserve"> </w:t>
      </w:r>
      <w:r w:rsidR="00A8466D" w:rsidRPr="00737B32">
        <w:rPr>
          <w:rFonts w:ascii="Arial" w:hAnsi="Arial" w:cs="Arial"/>
          <w:color w:val="auto"/>
          <w:sz w:val="22"/>
          <w:szCs w:val="22"/>
        </w:rPr>
        <w:t>After selection, the successful firm will be required to submit a copy of their current overhead rate audit certification or MoDOT pre-approval.</w:t>
      </w:r>
    </w:p>
    <w:p w14:paraId="502843B5" w14:textId="77777777" w:rsidR="00106F76" w:rsidRPr="00737B32" w:rsidRDefault="00106F76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33BA47D4" w14:textId="77777777" w:rsidR="0005527A" w:rsidRPr="00737B32" w:rsidRDefault="00BF6698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This contract is subject to all applicable Federal Provisions, which include, but </w:t>
      </w:r>
      <w:r w:rsidR="00DB4967" w:rsidRPr="00737B32">
        <w:rPr>
          <w:rFonts w:ascii="Arial" w:hAnsi="Arial" w:cs="Arial"/>
          <w:color w:val="auto"/>
          <w:sz w:val="22"/>
          <w:szCs w:val="22"/>
        </w:rPr>
        <w:t>are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 not limited to</w:t>
      </w:r>
      <w:r w:rsidR="0005527A" w:rsidRPr="00737B32">
        <w:rPr>
          <w:rFonts w:ascii="Arial" w:hAnsi="Arial" w:cs="Arial"/>
          <w:color w:val="auto"/>
          <w:sz w:val="22"/>
          <w:szCs w:val="22"/>
        </w:rPr>
        <w:t>:</w:t>
      </w:r>
    </w:p>
    <w:p w14:paraId="0C625806" w14:textId="77777777" w:rsidR="00BF6698" w:rsidRPr="00737B32" w:rsidRDefault="00BF6698" w:rsidP="00BF6698">
      <w:pPr>
        <w:pStyle w:val="BodyTex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3D7A703" w14:textId="77777777" w:rsidR="0005527A" w:rsidRPr="00737B32" w:rsidRDefault="0005527A">
      <w:pPr>
        <w:pStyle w:val="BodyTex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lastRenderedPageBreak/>
        <w:t>Title VI of the Civil Rights Act of 1964</w:t>
      </w:r>
    </w:p>
    <w:p w14:paraId="732EE6D8" w14:textId="77777777" w:rsidR="0005527A" w:rsidRPr="00737B32" w:rsidRDefault="0005527A">
      <w:pPr>
        <w:pStyle w:val="BodyTex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Section 520 of the Airport and Airway Improvement Act of 1982</w:t>
      </w:r>
    </w:p>
    <w:p w14:paraId="695AD49E" w14:textId="77777777" w:rsidR="0005527A" w:rsidRPr="00737B32" w:rsidRDefault="0005527A">
      <w:pPr>
        <w:pStyle w:val="BodyTex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DOT Regulation 49 CFR Part 20 – Lobbying and Influencing Federal Employees</w:t>
      </w:r>
    </w:p>
    <w:p w14:paraId="5C9B9DD1" w14:textId="77777777" w:rsidR="0005527A" w:rsidRPr="00737B32" w:rsidRDefault="0005527A">
      <w:pPr>
        <w:pStyle w:val="BodyTex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DOT Regulation 49 CFR Part 26 – Disadvantage</w:t>
      </w:r>
      <w:r w:rsidR="00DB4967" w:rsidRPr="00737B32">
        <w:rPr>
          <w:rFonts w:ascii="Arial" w:hAnsi="Arial" w:cs="Arial"/>
          <w:color w:val="auto"/>
          <w:sz w:val="22"/>
          <w:szCs w:val="22"/>
        </w:rPr>
        <w:t>d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 Business Enterprises Participation</w:t>
      </w:r>
    </w:p>
    <w:p w14:paraId="590254C2" w14:textId="77777777" w:rsidR="0005527A" w:rsidRPr="00737B32" w:rsidRDefault="0005527A">
      <w:pPr>
        <w:pStyle w:val="BodyText"/>
        <w:numPr>
          <w:ilvl w:val="0"/>
          <w:numId w:val="3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DOT Regulation 49 CFR Part 30 – Foreign Trade Restriction Clause</w:t>
      </w:r>
    </w:p>
    <w:p w14:paraId="497A7DA7" w14:textId="77777777" w:rsidR="00613EA0" w:rsidRPr="00737B32" w:rsidRDefault="00613EA0" w:rsidP="00613EA0">
      <w:pPr>
        <w:pStyle w:val="BodyText"/>
        <w:numPr>
          <w:ilvl w:val="0"/>
          <w:numId w:val="3"/>
        </w:numPr>
        <w:spacing w:line="260" w:lineRule="exact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DOT Regulation 2 CFR Part 180 and 1200 –  Government Debarment and Suspension</w:t>
      </w:r>
    </w:p>
    <w:p w14:paraId="7B334E13" w14:textId="77777777" w:rsidR="00613EA0" w:rsidRPr="00737B32" w:rsidRDefault="00613EA0" w:rsidP="00BF6698">
      <w:pPr>
        <w:pStyle w:val="BodyText"/>
        <w:numPr>
          <w:ilvl w:val="0"/>
          <w:numId w:val="3"/>
        </w:numPr>
        <w:spacing w:line="260" w:lineRule="exact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DOT Regulation 2 CFR 200 Appendix II</w:t>
      </w:r>
      <w:r w:rsidR="00BF6698" w:rsidRPr="00737B32">
        <w:rPr>
          <w:rFonts w:ascii="Arial" w:hAnsi="Arial" w:cs="Arial"/>
          <w:color w:val="auto"/>
          <w:sz w:val="22"/>
          <w:szCs w:val="22"/>
        </w:rPr>
        <w:t xml:space="preserve">, including </w:t>
      </w:r>
      <w:r w:rsidRPr="00737B32">
        <w:rPr>
          <w:rFonts w:ascii="Arial" w:hAnsi="Arial" w:cs="Arial"/>
          <w:color w:val="auto"/>
          <w:sz w:val="22"/>
          <w:szCs w:val="22"/>
        </w:rPr>
        <w:t>Access to Records and Reports</w:t>
      </w:r>
      <w:r w:rsidR="00BF6698" w:rsidRPr="00737B32">
        <w:rPr>
          <w:rFonts w:ascii="Arial" w:hAnsi="Arial" w:cs="Arial"/>
          <w:color w:val="auto"/>
          <w:sz w:val="22"/>
          <w:szCs w:val="22"/>
        </w:rPr>
        <w:t xml:space="preserve">, </w:t>
      </w:r>
      <w:r w:rsidRPr="00737B32">
        <w:rPr>
          <w:rFonts w:ascii="Arial" w:hAnsi="Arial" w:cs="Arial"/>
          <w:color w:val="auto"/>
          <w:sz w:val="22"/>
          <w:szCs w:val="22"/>
        </w:rPr>
        <w:t>Breach of Contract Terms</w:t>
      </w:r>
      <w:r w:rsidR="00BF6698" w:rsidRPr="00737B32">
        <w:rPr>
          <w:rFonts w:ascii="Arial" w:hAnsi="Arial" w:cs="Arial"/>
          <w:color w:val="auto"/>
          <w:sz w:val="22"/>
          <w:szCs w:val="22"/>
        </w:rPr>
        <w:t xml:space="preserve">, </w:t>
      </w:r>
      <w:r w:rsidRPr="00737B32">
        <w:rPr>
          <w:rFonts w:ascii="Arial" w:hAnsi="Arial" w:cs="Arial"/>
          <w:color w:val="auto"/>
          <w:sz w:val="22"/>
          <w:szCs w:val="22"/>
        </w:rPr>
        <w:t>Rights to Inventions</w:t>
      </w:r>
      <w:r w:rsidR="00BF6698" w:rsidRPr="00737B32">
        <w:rPr>
          <w:rFonts w:ascii="Arial" w:hAnsi="Arial" w:cs="Arial"/>
          <w:color w:val="auto"/>
          <w:sz w:val="22"/>
          <w:szCs w:val="22"/>
        </w:rPr>
        <w:t xml:space="preserve">, and </w:t>
      </w:r>
      <w:r w:rsidRPr="00737B32">
        <w:rPr>
          <w:rFonts w:ascii="Arial" w:hAnsi="Arial" w:cs="Arial"/>
          <w:color w:val="auto"/>
          <w:sz w:val="22"/>
          <w:szCs w:val="22"/>
        </w:rPr>
        <w:t>Termination of Contract</w:t>
      </w:r>
    </w:p>
    <w:p w14:paraId="7A472A02" w14:textId="77777777" w:rsidR="0005527A" w:rsidRPr="00737B32" w:rsidRDefault="0005527A">
      <w:pPr>
        <w:pStyle w:val="BodyText"/>
        <w:jc w:val="both"/>
        <w:rPr>
          <w:rFonts w:ascii="Arial" w:hAnsi="Arial" w:cs="Arial"/>
          <w:color w:val="auto"/>
          <w:sz w:val="22"/>
          <w:szCs w:val="22"/>
        </w:rPr>
      </w:pPr>
    </w:p>
    <w:p w14:paraId="1723795A" w14:textId="1F79D622" w:rsidR="0014426C" w:rsidRPr="00737B32" w:rsidRDefault="0014426C" w:rsidP="0014426C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Airport consultants should submit three copies of their statement of qualifications and experience along with references to the following address, no later than </w:t>
      </w:r>
      <w:r w:rsidR="00AC3204" w:rsidRPr="00737B32">
        <w:rPr>
          <w:rFonts w:ascii="Arial" w:hAnsi="Arial" w:cs="Arial"/>
          <w:color w:val="auto"/>
          <w:sz w:val="22"/>
          <w:szCs w:val="22"/>
        </w:rPr>
        <w:t xml:space="preserve">3 p.m. Friday, May 18, 2018. 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The consultant should also provide an affidavit of compliance with the federal work authorization program and a copy of the firm’s E-Verify Memorandum of Understanding. </w:t>
      </w:r>
      <w:r w:rsidR="002C7A08" w:rsidRPr="00737B32">
        <w:rPr>
          <w:rFonts w:ascii="Arial" w:hAnsi="Arial" w:cs="Arial"/>
          <w:color w:val="auto"/>
          <w:sz w:val="22"/>
          <w:szCs w:val="22"/>
        </w:rPr>
        <w:t xml:space="preserve">Questions regarding this solicitation can be directed to </w:t>
      </w:r>
      <w:r w:rsidR="00AC3204" w:rsidRPr="00737B32">
        <w:rPr>
          <w:rFonts w:ascii="Arial" w:hAnsi="Arial" w:cs="Arial"/>
          <w:color w:val="auto"/>
          <w:sz w:val="22"/>
          <w:szCs w:val="22"/>
        </w:rPr>
        <w:t>City Administrator, J. Jeff Hancock at 573-346-3600</w:t>
      </w:r>
      <w:r w:rsidR="002E5862" w:rsidRPr="00737B32">
        <w:rPr>
          <w:rFonts w:ascii="Arial" w:hAnsi="Arial" w:cs="Arial"/>
          <w:color w:val="auto"/>
          <w:sz w:val="22"/>
          <w:szCs w:val="22"/>
        </w:rPr>
        <w:t xml:space="preserve">. </w:t>
      </w:r>
      <w:r w:rsidR="00AC3204" w:rsidRPr="00737B3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46F33774" w14:textId="77777777" w:rsidR="002C7A08" w:rsidRPr="00737B32" w:rsidRDefault="002C7A08" w:rsidP="002D2F56">
      <w:pPr>
        <w:pStyle w:val="Default"/>
        <w:ind w:left="6750"/>
        <w:rPr>
          <w:rFonts w:ascii="Arial" w:hAnsi="Arial" w:cs="Arial"/>
          <w:color w:val="auto"/>
          <w:sz w:val="22"/>
          <w:szCs w:val="22"/>
        </w:rPr>
      </w:pPr>
    </w:p>
    <w:p w14:paraId="7BA33B19" w14:textId="77777777" w:rsidR="00AC3204" w:rsidRPr="00737B32" w:rsidRDefault="0014426C" w:rsidP="002D2F56">
      <w:pPr>
        <w:pStyle w:val="Default"/>
        <w:ind w:left="6750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SUBMIT DOCUMENTS TO: </w:t>
      </w:r>
      <w:r w:rsidR="00AC3204" w:rsidRPr="00737B32">
        <w:rPr>
          <w:rFonts w:ascii="Arial" w:hAnsi="Arial" w:cs="Arial"/>
          <w:color w:val="auto"/>
          <w:sz w:val="22"/>
          <w:szCs w:val="22"/>
        </w:rPr>
        <w:t>J. Jeff Hancock</w:t>
      </w:r>
    </w:p>
    <w:p w14:paraId="401F25BE" w14:textId="6BC21546" w:rsidR="00AC3204" w:rsidRPr="00737B32" w:rsidRDefault="00C407C8" w:rsidP="002D2F56">
      <w:pPr>
        <w:pStyle w:val="Default"/>
        <w:ind w:left="6750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City Administrator</w:t>
      </w:r>
    </w:p>
    <w:p w14:paraId="05F7C703" w14:textId="5D1B6A46" w:rsidR="00AC3204" w:rsidRPr="00737B32" w:rsidRDefault="00AC3204" w:rsidP="002D2F56">
      <w:pPr>
        <w:pStyle w:val="Default"/>
        <w:ind w:left="6750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Cit</w:t>
      </w:r>
      <w:r w:rsidR="002E5862" w:rsidRPr="00737B32">
        <w:rPr>
          <w:rFonts w:ascii="Arial" w:hAnsi="Arial" w:cs="Arial"/>
          <w:color w:val="auto"/>
          <w:sz w:val="22"/>
          <w:szCs w:val="22"/>
        </w:rPr>
        <w:t>y</w:t>
      </w:r>
      <w:r w:rsidRPr="00737B32">
        <w:rPr>
          <w:rFonts w:ascii="Arial" w:hAnsi="Arial" w:cs="Arial"/>
          <w:color w:val="auto"/>
          <w:sz w:val="22"/>
          <w:szCs w:val="22"/>
        </w:rPr>
        <w:t xml:space="preserve"> of Camdenton</w:t>
      </w:r>
    </w:p>
    <w:p w14:paraId="0D9A8187" w14:textId="77777777" w:rsidR="00AC3204" w:rsidRPr="00737B32" w:rsidRDefault="00AC3204" w:rsidP="002D2F56">
      <w:pPr>
        <w:pStyle w:val="Default"/>
        <w:ind w:left="6750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>437 W. US Hwy 54</w:t>
      </w:r>
    </w:p>
    <w:p w14:paraId="7B67DDCC" w14:textId="77777777" w:rsidR="002D2F56" w:rsidRPr="00737B32" w:rsidRDefault="00AC3204" w:rsidP="00AC3204">
      <w:pPr>
        <w:pStyle w:val="Default"/>
        <w:ind w:left="6750"/>
        <w:rPr>
          <w:rFonts w:ascii="Arial" w:hAnsi="Arial" w:cs="Arial"/>
          <w:color w:val="auto"/>
          <w:sz w:val="22"/>
          <w:szCs w:val="22"/>
        </w:rPr>
      </w:pPr>
      <w:r w:rsidRPr="00737B32">
        <w:rPr>
          <w:rFonts w:ascii="Arial" w:hAnsi="Arial" w:cs="Arial"/>
          <w:color w:val="auto"/>
          <w:sz w:val="22"/>
          <w:szCs w:val="22"/>
        </w:rPr>
        <w:t xml:space="preserve">Camdenton, MO 65020 </w:t>
      </w:r>
    </w:p>
    <w:p w14:paraId="5AB4DF6E" w14:textId="6EC5B48B" w:rsidR="00270B9A" w:rsidRPr="00737B32" w:rsidRDefault="00270B9A" w:rsidP="00737B32">
      <w:pPr>
        <w:pStyle w:val="BodyText"/>
        <w:rPr>
          <w:rFonts w:ascii="Arial" w:hAnsi="Arial" w:cs="Arial"/>
          <w:color w:val="0070C0"/>
          <w:sz w:val="22"/>
          <w:szCs w:val="22"/>
        </w:rPr>
      </w:pPr>
    </w:p>
    <w:sectPr w:rsidR="00270B9A" w:rsidRPr="00737B32" w:rsidSect="00737B32">
      <w:headerReference w:type="default" r:id="rId11"/>
      <w:footerReference w:type="default" r:id="rId12"/>
      <w:pgSz w:w="12240" w:h="15840"/>
      <w:pgMar w:top="1440" w:right="1440" w:bottom="1440" w:left="1440" w:header="450" w:footer="285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39654" w14:textId="77777777" w:rsidR="00981BAC" w:rsidRDefault="00981BAC">
      <w:r>
        <w:separator/>
      </w:r>
    </w:p>
  </w:endnote>
  <w:endnote w:type="continuationSeparator" w:id="0">
    <w:p w14:paraId="56FFC041" w14:textId="77777777" w:rsidR="00981BAC" w:rsidRDefault="00981BAC">
      <w:r>
        <w:continuationSeparator/>
      </w:r>
    </w:p>
  </w:endnote>
  <w:endnote w:type="continuationNotice" w:id="1">
    <w:p w14:paraId="2DF15BCE" w14:textId="77777777" w:rsidR="00981BAC" w:rsidRDefault="00981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8AE1" w14:textId="07301D3C" w:rsidR="002D2F56" w:rsidRDefault="002D2F5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7B32">
      <w:rPr>
        <w:noProof/>
      </w:rPr>
      <w:t>2</w:t>
    </w:r>
    <w:r>
      <w:rPr>
        <w:noProof/>
      </w:rPr>
      <w:fldChar w:fldCharType="end"/>
    </w:r>
  </w:p>
  <w:p w14:paraId="034897A2" w14:textId="77777777" w:rsidR="0005527A" w:rsidRPr="008F41EF" w:rsidRDefault="002D2F56" w:rsidP="002D2F56">
    <w:pPr>
      <w:pStyle w:val="Footer"/>
      <w:tabs>
        <w:tab w:val="left" w:pos="4680"/>
        <w:tab w:val="left" w:pos="8280"/>
      </w:tabs>
      <w:jc w:val="right"/>
      <w:rPr>
        <w:color w:val="FF0000"/>
        <w:sz w:val="18"/>
      </w:rPr>
    </w:pPr>
    <w:r w:rsidRPr="008F41EF">
      <w:rPr>
        <w:color w:val="FF0000"/>
        <w:sz w:val="18"/>
      </w:rPr>
      <w:t xml:space="preserve">Rev. </w:t>
    </w:r>
    <w:r w:rsidR="000C54C0">
      <w:rPr>
        <w:color w:val="FF0000"/>
        <w:sz w:val="18"/>
      </w:rPr>
      <w:t>4/19/</w:t>
    </w:r>
    <w:r w:rsidRPr="008F41EF">
      <w:rPr>
        <w:color w:val="FF0000"/>
        <w:sz w:val="18"/>
      </w:rPr>
      <w:t>201</w:t>
    </w:r>
    <w:r w:rsidR="00A8466D">
      <w:rPr>
        <w:color w:val="FF0000"/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016F9" w14:textId="77777777" w:rsidR="00981BAC" w:rsidRDefault="00981BAC">
      <w:r>
        <w:separator/>
      </w:r>
    </w:p>
  </w:footnote>
  <w:footnote w:type="continuationSeparator" w:id="0">
    <w:p w14:paraId="43B05FFF" w14:textId="77777777" w:rsidR="00981BAC" w:rsidRDefault="00981BAC">
      <w:r>
        <w:continuationSeparator/>
      </w:r>
    </w:p>
  </w:footnote>
  <w:footnote w:type="continuationNotice" w:id="1">
    <w:p w14:paraId="4F10D0D3" w14:textId="77777777" w:rsidR="00981BAC" w:rsidRDefault="00981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24EF1" w14:textId="77777777" w:rsidR="002E5862" w:rsidRDefault="002E5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D61D7"/>
    <w:multiLevelType w:val="hybridMultilevel"/>
    <w:tmpl w:val="88362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1C51"/>
    <w:multiLevelType w:val="hybridMultilevel"/>
    <w:tmpl w:val="C79E6EFE"/>
    <w:lvl w:ilvl="0" w:tplc="018CC55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" w15:restartNumberingAfterBreak="0">
    <w:nsid w:val="284D3DEF"/>
    <w:multiLevelType w:val="hybridMultilevel"/>
    <w:tmpl w:val="8A487C52"/>
    <w:lvl w:ilvl="0" w:tplc="0EA29C9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32290ACE"/>
    <w:multiLevelType w:val="hybridMultilevel"/>
    <w:tmpl w:val="B60431F4"/>
    <w:lvl w:ilvl="0" w:tplc="EDDCA740">
      <w:start w:val="6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3EA505B2"/>
    <w:multiLevelType w:val="hybridMultilevel"/>
    <w:tmpl w:val="50C0372A"/>
    <w:lvl w:ilvl="0" w:tplc="65388A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207589C"/>
    <w:multiLevelType w:val="hybridMultilevel"/>
    <w:tmpl w:val="330A6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45E61"/>
    <w:multiLevelType w:val="hybridMultilevel"/>
    <w:tmpl w:val="E5545684"/>
    <w:lvl w:ilvl="0" w:tplc="75CA4B86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711923A0"/>
    <w:multiLevelType w:val="hybridMultilevel"/>
    <w:tmpl w:val="FF74C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C6F45"/>
    <w:multiLevelType w:val="hybridMultilevel"/>
    <w:tmpl w:val="8AE2A9E6"/>
    <w:lvl w:ilvl="0" w:tplc="E982E63E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677793E"/>
    <w:multiLevelType w:val="hybridMultilevel"/>
    <w:tmpl w:val="C79E6EFE"/>
    <w:lvl w:ilvl="0" w:tplc="018CC55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0" w15:restartNumberingAfterBreak="0">
    <w:nsid w:val="7ADC2967"/>
    <w:multiLevelType w:val="hybridMultilevel"/>
    <w:tmpl w:val="38B4A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270"/>
    <w:rsid w:val="0000215C"/>
    <w:rsid w:val="00022D35"/>
    <w:rsid w:val="00027270"/>
    <w:rsid w:val="000317D2"/>
    <w:rsid w:val="0005527A"/>
    <w:rsid w:val="000760EA"/>
    <w:rsid w:val="000C54C0"/>
    <w:rsid w:val="000C72DB"/>
    <w:rsid w:val="00106F76"/>
    <w:rsid w:val="001133FA"/>
    <w:rsid w:val="00125448"/>
    <w:rsid w:val="00127766"/>
    <w:rsid w:val="0014426C"/>
    <w:rsid w:val="00177FC8"/>
    <w:rsid w:val="00184EB8"/>
    <w:rsid w:val="001A3BA5"/>
    <w:rsid w:val="001C463C"/>
    <w:rsid w:val="001C72E0"/>
    <w:rsid w:val="001F1376"/>
    <w:rsid w:val="00240F4C"/>
    <w:rsid w:val="0025585A"/>
    <w:rsid w:val="00270B9A"/>
    <w:rsid w:val="002C7A08"/>
    <w:rsid w:val="002D2F56"/>
    <w:rsid w:val="002E5862"/>
    <w:rsid w:val="00373078"/>
    <w:rsid w:val="0038721B"/>
    <w:rsid w:val="003B762F"/>
    <w:rsid w:val="003C6170"/>
    <w:rsid w:val="00435B3C"/>
    <w:rsid w:val="00454C36"/>
    <w:rsid w:val="00470320"/>
    <w:rsid w:val="00485B62"/>
    <w:rsid w:val="00487889"/>
    <w:rsid w:val="004B45F4"/>
    <w:rsid w:val="004E009D"/>
    <w:rsid w:val="004E2B99"/>
    <w:rsid w:val="005324B1"/>
    <w:rsid w:val="005676C4"/>
    <w:rsid w:val="00575689"/>
    <w:rsid w:val="00597DA0"/>
    <w:rsid w:val="005A298D"/>
    <w:rsid w:val="005A5EC9"/>
    <w:rsid w:val="005C1EA4"/>
    <w:rsid w:val="005C4860"/>
    <w:rsid w:val="00613EA0"/>
    <w:rsid w:val="00637B93"/>
    <w:rsid w:val="00680205"/>
    <w:rsid w:val="00680326"/>
    <w:rsid w:val="006A6C72"/>
    <w:rsid w:val="006C4106"/>
    <w:rsid w:val="006F45DA"/>
    <w:rsid w:val="007110CC"/>
    <w:rsid w:val="0071374B"/>
    <w:rsid w:val="007263CC"/>
    <w:rsid w:val="00736838"/>
    <w:rsid w:val="00737B32"/>
    <w:rsid w:val="007560AC"/>
    <w:rsid w:val="00774F2B"/>
    <w:rsid w:val="007C2301"/>
    <w:rsid w:val="007D5C38"/>
    <w:rsid w:val="00805869"/>
    <w:rsid w:val="00820A2A"/>
    <w:rsid w:val="00823F6F"/>
    <w:rsid w:val="00844992"/>
    <w:rsid w:val="00856F42"/>
    <w:rsid w:val="008A5B15"/>
    <w:rsid w:val="008B10CE"/>
    <w:rsid w:val="008F27C0"/>
    <w:rsid w:val="008F368B"/>
    <w:rsid w:val="008F41EF"/>
    <w:rsid w:val="00903FB6"/>
    <w:rsid w:val="00940449"/>
    <w:rsid w:val="009461BC"/>
    <w:rsid w:val="00977A9C"/>
    <w:rsid w:val="00981BAC"/>
    <w:rsid w:val="009927F7"/>
    <w:rsid w:val="009A1814"/>
    <w:rsid w:val="009D6A8F"/>
    <w:rsid w:val="009E0228"/>
    <w:rsid w:val="00A226E5"/>
    <w:rsid w:val="00A46205"/>
    <w:rsid w:val="00A8466D"/>
    <w:rsid w:val="00AC3204"/>
    <w:rsid w:val="00AD1E45"/>
    <w:rsid w:val="00AD31F7"/>
    <w:rsid w:val="00B01BED"/>
    <w:rsid w:val="00B17921"/>
    <w:rsid w:val="00B33C26"/>
    <w:rsid w:val="00B8370D"/>
    <w:rsid w:val="00BD5563"/>
    <w:rsid w:val="00BE0B5B"/>
    <w:rsid w:val="00BF6698"/>
    <w:rsid w:val="00C31C51"/>
    <w:rsid w:val="00C407C8"/>
    <w:rsid w:val="00C87B7A"/>
    <w:rsid w:val="00CA093E"/>
    <w:rsid w:val="00D31A25"/>
    <w:rsid w:val="00D372C9"/>
    <w:rsid w:val="00D428EE"/>
    <w:rsid w:val="00DB4967"/>
    <w:rsid w:val="00E26C9C"/>
    <w:rsid w:val="00E815AA"/>
    <w:rsid w:val="00EA0081"/>
    <w:rsid w:val="00EC676D"/>
    <w:rsid w:val="00F208BA"/>
    <w:rsid w:val="00F531FC"/>
    <w:rsid w:val="00F666E5"/>
    <w:rsid w:val="00F9577B"/>
    <w:rsid w:val="00FB504C"/>
    <w:rsid w:val="00FC4DFA"/>
    <w:rsid w:val="00FF6D4A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40F296"/>
  <w15:chartTrackingRefBased/>
  <w15:docId w15:val="{7FF9DBE3-CF6A-42CA-8483-EC4BDE3B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color w:val="000000"/>
      <w:sz w:val="20"/>
    </w:rPr>
  </w:style>
  <w:style w:type="paragraph" w:customStyle="1" w:styleId="BodySingle">
    <w:name w:val="Body Single"/>
    <w:pPr>
      <w:widowControl w:val="0"/>
      <w:autoSpaceDE w:val="0"/>
      <w:autoSpaceDN w:val="0"/>
      <w:adjustRightInd w:val="0"/>
    </w:pPr>
    <w:rPr>
      <w:color w:val="000000"/>
      <w:szCs w:val="24"/>
    </w:rPr>
  </w:style>
  <w:style w:type="paragraph" w:customStyle="1" w:styleId="Bullet">
    <w:name w:val="Bullet"/>
    <w:pPr>
      <w:widowControl w:val="0"/>
      <w:autoSpaceDE w:val="0"/>
      <w:autoSpaceDN w:val="0"/>
      <w:adjustRightInd w:val="0"/>
      <w:ind w:left="288"/>
    </w:pPr>
    <w:rPr>
      <w:color w:val="000000"/>
      <w:szCs w:val="24"/>
    </w:rPr>
  </w:style>
  <w:style w:type="paragraph" w:customStyle="1" w:styleId="Bullet1">
    <w:name w:val="Bullet 1"/>
    <w:pPr>
      <w:widowControl w:val="0"/>
      <w:autoSpaceDE w:val="0"/>
      <w:autoSpaceDN w:val="0"/>
      <w:adjustRightInd w:val="0"/>
      <w:ind w:left="576"/>
    </w:pPr>
    <w:rPr>
      <w:color w:val="000000"/>
      <w:szCs w:val="24"/>
    </w:rPr>
  </w:style>
  <w:style w:type="paragraph" w:customStyle="1" w:styleId="NumberList">
    <w:name w:val="Number List"/>
    <w:pPr>
      <w:widowControl w:val="0"/>
      <w:autoSpaceDE w:val="0"/>
      <w:autoSpaceDN w:val="0"/>
      <w:adjustRightInd w:val="0"/>
      <w:ind w:left="720"/>
    </w:pPr>
    <w:rPr>
      <w:color w:val="000000"/>
      <w:szCs w:val="24"/>
    </w:rPr>
  </w:style>
  <w:style w:type="paragraph" w:customStyle="1" w:styleId="Subhead">
    <w:name w:val="Subhead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Cs w:val="24"/>
    </w:rPr>
  </w:style>
  <w:style w:type="paragraph" w:styleId="Title">
    <w:name w:val="Title"/>
    <w:basedOn w:val="Normal"/>
    <w:qFormat/>
    <w:pPr>
      <w:keepNext/>
      <w:keepLines/>
      <w:widowControl w:val="0"/>
      <w:autoSpaceDE w:val="0"/>
      <w:autoSpaceDN w:val="0"/>
      <w:adjustRightInd w:val="0"/>
      <w:spacing w:before="144" w:after="72"/>
    </w:pPr>
    <w:rPr>
      <w:rFonts w:ascii="Arial" w:hAnsi="Arial" w:cs="Arial"/>
      <w:b/>
      <w:bCs/>
      <w:color w:val="000000"/>
      <w:sz w:val="36"/>
      <w:szCs w:val="36"/>
    </w:rPr>
  </w:style>
  <w:style w:type="paragraph" w:styleId="Header">
    <w:name w:val="header"/>
    <w:basedOn w:val="Normal"/>
    <w:pPr>
      <w:widowControl w:val="0"/>
      <w:autoSpaceDE w:val="0"/>
      <w:autoSpaceDN w:val="0"/>
      <w:adjustRightInd w:val="0"/>
    </w:pPr>
    <w:rPr>
      <w:color w:val="000000"/>
      <w:sz w:val="20"/>
    </w:rPr>
  </w:style>
  <w:style w:type="paragraph" w:styleId="Footer">
    <w:name w:val="footer"/>
    <w:basedOn w:val="Normal"/>
    <w:link w:val="FooterChar"/>
    <w:uiPriority w:val="99"/>
    <w:pPr>
      <w:widowControl w:val="0"/>
      <w:autoSpaceDE w:val="0"/>
      <w:autoSpaceDN w:val="0"/>
      <w:adjustRightInd w:val="0"/>
    </w:pPr>
    <w:rPr>
      <w:color w:val="000000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387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72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4426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2D2F56"/>
    <w:rPr>
      <w:color w:val="000000"/>
      <w:szCs w:val="24"/>
    </w:rPr>
  </w:style>
  <w:style w:type="character" w:styleId="CommentReference">
    <w:name w:val="annotation reference"/>
    <w:rsid w:val="003B76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76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762F"/>
  </w:style>
  <w:style w:type="paragraph" w:styleId="CommentSubject">
    <w:name w:val="annotation subject"/>
    <w:basedOn w:val="CommentText"/>
    <w:next w:val="CommentText"/>
    <w:link w:val="CommentSubjectChar"/>
    <w:rsid w:val="003B762F"/>
    <w:rPr>
      <w:b/>
      <w:bCs/>
    </w:rPr>
  </w:style>
  <w:style w:type="character" w:customStyle="1" w:styleId="CommentSubjectChar">
    <w:name w:val="Comment Subject Char"/>
    <w:link w:val="CommentSubject"/>
    <w:rsid w:val="003B762F"/>
    <w:rPr>
      <w:b/>
      <w:bCs/>
    </w:rPr>
  </w:style>
  <w:style w:type="character" w:styleId="Hyperlink">
    <w:name w:val="Hyperlink"/>
    <w:rsid w:val="000C5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3643B9AF8FB4E893F79AAF4797F76" ma:contentTypeVersion="1" ma:contentTypeDescription="Create a new document." ma:contentTypeScope="" ma:versionID="6b4ec0eaad13a5f500aa70ccd0b4404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A74F9-1077-4383-98C0-EFF0BB365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2EBD57-C97E-4B23-B1FF-D92F4652A1C1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3702EE-9E5D-4E93-A4B7-B9630A879A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748B92-D327-4A23-9FAA-23F0A8EB8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3634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ADVERTISEMENT</vt:lpstr>
    </vt:vector>
  </TitlesOfParts>
  <Company>MoDOT</Company>
  <LinksUpToDate>false</LinksUpToDate>
  <CharactersWithSpaces>4230</CharactersWithSpaces>
  <SharedDoc>false</SharedDoc>
  <HLinks>
    <vt:vector size="18" baseType="variant">
      <vt:variant>
        <vt:i4>4522061</vt:i4>
      </vt:variant>
      <vt:variant>
        <vt:i4>6</vt:i4>
      </vt:variant>
      <vt:variant>
        <vt:i4>0</vt:i4>
      </vt:variant>
      <vt:variant>
        <vt:i4>5</vt:i4>
      </vt:variant>
      <vt:variant>
        <vt:lpwstr>http://www.faa.gov/airports/resources/advisory_circulars/index.cfm/go/document.current/documentNumber/150_5100-14/</vt:lpwstr>
      </vt:variant>
      <vt:variant>
        <vt:lpwstr/>
      </vt:variant>
      <vt:variant>
        <vt:i4>4522061</vt:i4>
      </vt:variant>
      <vt:variant>
        <vt:i4>3</vt:i4>
      </vt:variant>
      <vt:variant>
        <vt:i4>0</vt:i4>
      </vt:variant>
      <vt:variant>
        <vt:i4>5</vt:i4>
      </vt:variant>
      <vt:variant>
        <vt:lpwstr>http://www.faa.gov/airports/resources/advisory_circulars/index.cfm/go/document.current/documentNumber/150_5100-14/</vt:lpwstr>
      </vt:variant>
      <vt:variant>
        <vt:lpwstr/>
      </vt:variant>
      <vt:variant>
        <vt:i4>4522061</vt:i4>
      </vt:variant>
      <vt:variant>
        <vt:i4>0</vt:i4>
      </vt:variant>
      <vt:variant>
        <vt:i4>0</vt:i4>
      </vt:variant>
      <vt:variant>
        <vt:i4>5</vt:i4>
      </vt:variant>
      <vt:variant>
        <vt:lpwstr>http://www.faa.gov/airports/resources/advisory_circulars/index.cfm/go/document.current/documentNumber/150_5100-14/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ADVERTISEMENT</dc:title>
  <dc:subject/>
  <dc:creator>STRATG</dc:creator>
  <cp:keywords/>
  <cp:lastModifiedBy>Renee Kingston</cp:lastModifiedBy>
  <cp:revision>2</cp:revision>
  <cp:lastPrinted>2018-04-17T19:36:00Z</cp:lastPrinted>
  <dcterms:created xsi:type="dcterms:W3CDTF">2018-04-17T19:46:00Z</dcterms:created>
  <dcterms:modified xsi:type="dcterms:W3CDTF">2018-04-17T19:46:00Z</dcterms:modified>
</cp:coreProperties>
</file>