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56A3D9C6"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F84081"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0E1B588F"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140A85">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804C33">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40A85">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1718BB">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7961F2F9" w:rsidR="003520F7" w:rsidRPr="003520F7" w:rsidRDefault="001718BB">
            <w:pPr>
              <w:rPr>
                <w:sz w:val="28"/>
                <w:szCs w:val="28"/>
              </w:rPr>
            </w:pPr>
            <w:r>
              <w:rPr>
                <w:sz w:val="28"/>
                <w:szCs w:val="28"/>
              </w:rPr>
              <w:t>Temporary Workers</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43549698" w:rsidR="003520F7" w:rsidRPr="003520F7" w:rsidRDefault="003520F7">
            <w:pPr>
              <w:rPr>
                <w:sz w:val="28"/>
                <w:szCs w:val="28"/>
              </w:rPr>
            </w:pPr>
            <w:r>
              <w:rPr>
                <w:sz w:val="28"/>
                <w:szCs w:val="28"/>
              </w:rPr>
              <w:t xml:space="preserve">Bid </w:t>
            </w:r>
            <w:r w:rsidR="00140A85">
              <w:rPr>
                <w:sz w:val="28"/>
                <w:szCs w:val="28"/>
              </w:rPr>
              <w:t>due date</w:t>
            </w:r>
            <w:r w:rsidR="00F02597">
              <w:rPr>
                <w:sz w:val="28"/>
                <w:szCs w:val="28"/>
              </w:rPr>
              <w:t>:</w:t>
            </w:r>
          </w:p>
        </w:tc>
        <w:tc>
          <w:tcPr>
            <w:tcW w:w="7429" w:type="dxa"/>
          </w:tcPr>
          <w:p w14:paraId="282A2728" w14:textId="7CF975A7" w:rsidR="003520F7" w:rsidRPr="003520F7" w:rsidRDefault="00AD6301">
            <w:pPr>
              <w:rPr>
                <w:sz w:val="28"/>
                <w:szCs w:val="28"/>
              </w:rPr>
            </w:pPr>
            <w:r>
              <w:rPr>
                <w:sz w:val="28"/>
                <w:szCs w:val="28"/>
              </w:rPr>
              <w:t>December</w:t>
            </w:r>
            <w:r w:rsidR="00DD0581">
              <w:rPr>
                <w:sz w:val="28"/>
                <w:szCs w:val="28"/>
              </w:rPr>
              <w:t xml:space="preserve"> </w:t>
            </w:r>
            <w:r w:rsidR="001718BB">
              <w:rPr>
                <w:sz w:val="28"/>
                <w:szCs w:val="28"/>
              </w:rPr>
              <w:t>14</w:t>
            </w:r>
            <w:r w:rsidR="00A8340B">
              <w:rPr>
                <w:sz w:val="28"/>
                <w:szCs w:val="28"/>
              </w:rPr>
              <w:t>, 202</w:t>
            </w:r>
            <w:r w:rsidR="00140A85">
              <w:rPr>
                <w:sz w:val="28"/>
                <w:szCs w:val="28"/>
              </w:rPr>
              <w:t>2</w:t>
            </w:r>
            <w:r w:rsidR="006A4911">
              <w:rPr>
                <w:sz w:val="28"/>
                <w:szCs w:val="28"/>
              </w:rPr>
              <w:t xml:space="preserve"> </w:t>
            </w:r>
            <w:r w:rsidR="00F84081">
              <w:rPr>
                <w:sz w:val="28"/>
                <w:szCs w:val="28"/>
              </w:rPr>
              <w:t>10</w:t>
            </w:r>
            <w:r w:rsidR="00804C33">
              <w:rPr>
                <w:sz w:val="28"/>
                <w:szCs w:val="28"/>
              </w:rPr>
              <w:t>:</w:t>
            </w:r>
            <w:r>
              <w:rPr>
                <w:sz w:val="28"/>
                <w:szCs w:val="28"/>
              </w:rPr>
              <w:t>00</w:t>
            </w:r>
            <w:r w:rsidR="00A8340B">
              <w:rPr>
                <w:sz w:val="28"/>
                <w:szCs w:val="28"/>
              </w:rPr>
              <w:t xml:space="preserve"> A</w:t>
            </w:r>
            <w:r w:rsidR="001343F7">
              <w:rPr>
                <w:sz w:val="28"/>
                <w:szCs w:val="28"/>
              </w:rPr>
              <w:t>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6A62D2BE" w:rsidR="003520F7" w:rsidRPr="003520F7" w:rsidRDefault="00AD6301">
            <w:pPr>
              <w:rPr>
                <w:sz w:val="28"/>
                <w:szCs w:val="28"/>
              </w:rPr>
            </w:pPr>
            <w:r>
              <w:rPr>
                <w:sz w:val="28"/>
                <w:szCs w:val="28"/>
              </w:rPr>
              <w:t>December</w:t>
            </w:r>
            <w:r w:rsidR="00804C33">
              <w:rPr>
                <w:sz w:val="28"/>
                <w:szCs w:val="28"/>
              </w:rPr>
              <w:t xml:space="preserve"> </w:t>
            </w:r>
            <w:r w:rsidR="001718BB">
              <w:rPr>
                <w:sz w:val="28"/>
                <w:szCs w:val="28"/>
              </w:rPr>
              <w:t>14</w:t>
            </w:r>
            <w:r w:rsidR="00A8340B">
              <w:rPr>
                <w:sz w:val="28"/>
                <w:szCs w:val="28"/>
              </w:rPr>
              <w:t>, 202</w:t>
            </w:r>
            <w:r w:rsidR="00140A85">
              <w:rPr>
                <w:sz w:val="28"/>
                <w:szCs w:val="28"/>
              </w:rPr>
              <w:t>2</w:t>
            </w:r>
            <w:r w:rsidR="001343F7">
              <w:rPr>
                <w:sz w:val="28"/>
                <w:szCs w:val="28"/>
              </w:rPr>
              <w:t xml:space="preserve"> </w:t>
            </w:r>
            <w:r w:rsidR="00F84081">
              <w:rPr>
                <w:sz w:val="28"/>
                <w:szCs w:val="28"/>
              </w:rPr>
              <w:t>10</w:t>
            </w:r>
            <w:r w:rsidR="001343F7">
              <w:rPr>
                <w:sz w:val="28"/>
                <w:szCs w:val="28"/>
              </w:rPr>
              <w:t>:</w:t>
            </w:r>
            <w:r>
              <w:rPr>
                <w:sz w:val="28"/>
                <w:szCs w:val="28"/>
              </w:rPr>
              <w:t>1</w:t>
            </w:r>
            <w:r w:rsidR="00140A85">
              <w:rPr>
                <w:sz w:val="28"/>
                <w:szCs w:val="28"/>
              </w:rPr>
              <w:t>0</w:t>
            </w:r>
            <w:r w:rsidR="00A8340B">
              <w:rPr>
                <w:sz w:val="28"/>
                <w:szCs w:val="28"/>
              </w:rPr>
              <w:t xml:space="preserve"> A</w:t>
            </w:r>
            <w:r w:rsidR="001343F7">
              <w:rPr>
                <w:sz w:val="28"/>
                <w:szCs w:val="28"/>
              </w:rPr>
              <w:t>M CST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6A44A500" w14:textId="73297FAE" w:rsidR="001A5677" w:rsidRPr="003520F7" w:rsidRDefault="003520F7">
            <w:pPr>
              <w:rPr>
                <w:sz w:val="28"/>
                <w:szCs w:val="28"/>
              </w:rPr>
            </w:pPr>
            <w:r>
              <w:rPr>
                <w:sz w:val="28"/>
                <w:szCs w:val="28"/>
              </w:rPr>
              <w:t>Marinda Turner  251-210-1647</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1BCE8106" w:rsidR="007039FD" w:rsidRDefault="007039FD">
      <w:pPr>
        <w:rPr>
          <w:sz w:val="20"/>
          <w:szCs w:val="20"/>
        </w:rPr>
      </w:pPr>
      <w:r>
        <w:rPr>
          <w:sz w:val="20"/>
          <w:szCs w:val="20"/>
        </w:rPr>
        <w:t xml:space="preserve">The sole purpose of this Request for Bids is to establish a contract </w:t>
      </w:r>
      <w:r w:rsidR="001718BB">
        <w:rPr>
          <w:sz w:val="20"/>
          <w:szCs w:val="20"/>
        </w:rPr>
        <w:t xml:space="preserve">with a service provider for temporary workers </w:t>
      </w:r>
      <w:r w:rsidR="008A5B85">
        <w:rPr>
          <w:sz w:val="20"/>
          <w:szCs w:val="20"/>
        </w:rPr>
        <w:t>for</w:t>
      </w:r>
      <w:r>
        <w:rPr>
          <w:sz w:val="20"/>
          <w:szCs w:val="20"/>
        </w:rPr>
        <w:t xml:space="preserve"> Daphne Utilities. </w:t>
      </w:r>
    </w:p>
    <w:p w14:paraId="20699348" w14:textId="50329C57" w:rsidR="00BD6087" w:rsidRPr="003520F7" w:rsidRDefault="00BD6087">
      <w:pPr>
        <w:rPr>
          <w:sz w:val="20"/>
          <w:szCs w:val="20"/>
        </w:rPr>
      </w:pPr>
      <w:r w:rsidRPr="003520F7">
        <w:rPr>
          <w:sz w:val="20"/>
          <w:szCs w:val="20"/>
        </w:rPr>
        <w:t>Sealed bids must be in the Purchasing Department no later than the time specified</w:t>
      </w:r>
      <w:r w:rsidR="00140A85">
        <w:rPr>
          <w:sz w:val="20"/>
          <w:szCs w:val="20"/>
        </w:rPr>
        <w:t xml:space="preserve"> as “bid due date”</w:t>
      </w:r>
      <w:r w:rsidRPr="003520F7">
        <w:rPr>
          <w:sz w:val="20"/>
          <w:szCs w:val="20"/>
        </w:rPr>
        <w:t xml:space="preserve">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140A85">
        <w:rPr>
          <w:b/>
          <w:bCs/>
          <w:color w:val="2F5496" w:themeColor="accent1" w:themeShade="BF"/>
          <w:sz w:val="20"/>
          <w:szCs w:val="20"/>
        </w:rPr>
        <w:t>2</w:t>
      </w:r>
      <w:r w:rsidRPr="008F3CAB">
        <w:rPr>
          <w:b/>
          <w:bCs/>
          <w:color w:val="2F5496" w:themeColor="accent1" w:themeShade="BF"/>
          <w:sz w:val="20"/>
          <w:szCs w:val="20"/>
        </w:rPr>
        <w:t>-</w:t>
      </w:r>
      <w:r w:rsidR="00140A85">
        <w:rPr>
          <w:b/>
          <w:bCs/>
          <w:color w:val="2F5496" w:themeColor="accent1" w:themeShade="BF"/>
          <w:sz w:val="20"/>
          <w:szCs w:val="20"/>
        </w:rPr>
        <w:t>0</w:t>
      </w:r>
      <w:r w:rsidR="001718BB">
        <w:rPr>
          <w:b/>
          <w:bCs/>
          <w:color w:val="2F5496" w:themeColor="accent1" w:themeShade="BF"/>
          <w:sz w:val="20"/>
          <w:szCs w:val="20"/>
        </w:rPr>
        <w:t>7</w:t>
      </w:r>
      <w:r w:rsidRPr="008F3CAB">
        <w:rPr>
          <w:b/>
          <w:bCs/>
          <w:color w:val="2F5496" w:themeColor="accent1" w:themeShade="BF"/>
          <w:sz w:val="20"/>
          <w:szCs w:val="20"/>
        </w:rPr>
        <w:t xml:space="preserve"> </w:t>
      </w:r>
      <w:r w:rsidR="001718BB">
        <w:rPr>
          <w:b/>
          <w:bCs/>
          <w:color w:val="2F5496" w:themeColor="accent1" w:themeShade="BF"/>
          <w:sz w:val="20"/>
          <w:szCs w:val="20"/>
        </w:rPr>
        <w:t>Temporary Workers</w:t>
      </w:r>
      <w:r w:rsidRPr="008F3CAB">
        <w:rPr>
          <w:b/>
          <w:bCs/>
          <w:color w:val="2F5496" w:themeColor="accent1" w:themeShade="BF"/>
          <w:sz w:val="20"/>
          <w:szCs w:val="20"/>
        </w:rPr>
        <w:t>”.</w:t>
      </w:r>
      <w:r w:rsidRPr="003520F7">
        <w:rPr>
          <w:sz w:val="20"/>
          <w:szCs w:val="20"/>
        </w:rPr>
        <w:t xml:space="preserve">  </w:t>
      </w:r>
      <w:r w:rsidRPr="00140A85">
        <w:rPr>
          <w:i/>
          <w:iCs/>
          <w:sz w:val="20"/>
          <w:szCs w:val="20"/>
        </w:rPr>
        <w:t>Facsimiles or email bids will not be accepted</w:t>
      </w:r>
      <w:r w:rsidR="00140A85">
        <w:rPr>
          <w:sz w:val="20"/>
          <w:szCs w:val="20"/>
        </w:rPr>
        <w:t xml:space="preserve"> </w:t>
      </w:r>
      <w:r w:rsidR="00140A85" w:rsidRPr="00140A85">
        <w:rPr>
          <w:i/>
          <w:iCs/>
          <w:sz w:val="20"/>
          <w:szCs w:val="20"/>
        </w:rPr>
        <w:t>per Alabama state law</w:t>
      </w:r>
      <w:r w:rsidRPr="003520F7">
        <w:rPr>
          <w:sz w:val="20"/>
          <w:szCs w:val="20"/>
        </w:rPr>
        <w:t>.</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2ADEB135" w:rsidR="00BD6087" w:rsidRDefault="00BD6087">
      <w:pPr>
        <w:rPr>
          <w:sz w:val="20"/>
          <w:szCs w:val="20"/>
        </w:rPr>
      </w:pPr>
      <w:r w:rsidRPr="003520F7">
        <w:rPr>
          <w:sz w:val="20"/>
          <w:szCs w:val="20"/>
        </w:rPr>
        <w:t xml:space="preserve">Unless otherwise specified in the bid, all prices will be </w:t>
      </w:r>
      <w:r w:rsidR="00644D32" w:rsidRPr="003520F7">
        <w:rPr>
          <w:sz w:val="20"/>
          <w:szCs w:val="20"/>
        </w:rPr>
        <w:t>on</w:t>
      </w:r>
      <w:r w:rsidRPr="003520F7">
        <w:rPr>
          <w:sz w:val="20"/>
          <w:szCs w:val="20"/>
        </w:rPr>
        <w:t xml:space="preserve">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D73D6E">
        <w:rPr>
          <w:sz w:val="20"/>
          <w:szCs w:val="20"/>
        </w:rPr>
        <w:t xml:space="preserve"> The competency, experience and background of the contractor will be considered along with the cost proposed.</w:t>
      </w:r>
      <w:r w:rsidR="004A55FF">
        <w:rPr>
          <w:sz w:val="20"/>
          <w:szCs w:val="20"/>
        </w:rPr>
        <w:t xml:space="preserve"> </w:t>
      </w:r>
      <w:r w:rsidR="00D73D6E">
        <w:rPr>
          <w:sz w:val="20"/>
          <w:szCs w:val="20"/>
        </w:rPr>
        <w:t xml:space="preserve">A contract other than the lowest priced bid may be awarded if Daphne Utilities determines that its interest will be served by doing so. </w:t>
      </w:r>
      <w:r w:rsidR="004A55FF">
        <w:rPr>
          <w:sz w:val="20"/>
          <w:szCs w:val="20"/>
        </w:rPr>
        <w:t xml:space="preserve">Bidder understands that bid shall be good and may not be withdrawn for a period of </w:t>
      </w:r>
      <w:r w:rsidR="001A3AFE">
        <w:rPr>
          <w:sz w:val="20"/>
          <w:szCs w:val="20"/>
        </w:rPr>
        <w:t>six</w:t>
      </w:r>
      <w:r w:rsidR="004A55FF">
        <w:rPr>
          <w:sz w:val="20"/>
          <w:szCs w:val="20"/>
        </w:rPr>
        <w:t>ty (</w:t>
      </w:r>
      <w:r w:rsidR="001A3AFE">
        <w:rPr>
          <w:sz w:val="20"/>
          <w:szCs w:val="20"/>
        </w:rPr>
        <w:t>6</w:t>
      </w:r>
      <w:r w:rsidR="004A55FF">
        <w:rPr>
          <w:sz w:val="20"/>
          <w:szCs w:val="20"/>
        </w:rPr>
        <w:t>0) calendar days after bid closing time.</w:t>
      </w:r>
    </w:p>
    <w:p w14:paraId="77EB4F94" w14:textId="1ACE9210" w:rsidR="003520F7" w:rsidRDefault="003520F7" w:rsidP="007C02EA">
      <w:pPr>
        <w:spacing w:after="0" w:line="240" w:lineRule="auto"/>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01C63B7F" w14:textId="77777777" w:rsidR="007C02EA" w:rsidRDefault="007C02EA" w:rsidP="007C02EA">
      <w:pPr>
        <w:spacing w:after="0" w:line="240" w:lineRule="auto"/>
        <w:rPr>
          <w:sz w:val="20"/>
          <w:szCs w:val="20"/>
        </w:rPr>
      </w:pP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38067E41" w:rsidR="009A691F" w:rsidRDefault="007A439C">
      <w:pPr>
        <w:rPr>
          <w:sz w:val="20"/>
          <w:szCs w:val="20"/>
        </w:rPr>
      </w:pPr>
      <w:bookmarkStart w:id="0" w:name="_Hlk46922641"/>
      <w:r>
        <w:rPr>
          <w:sz w:val="20"/>
          <w:szCs w:val="20"/>
        </w:rPr>
        <w:lastRenderedPageBreak/>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C6029A">
        <w:rPr>
          <w:sz w:val="20"/>
          <w:szCs w:val="20"/>
        </w:rPr>
        <w:t xml:space="preserve"> </w:t>
      </w:r>
      <w:r w:rsidR="005C5BAA">
        <w:rPr>
          <w:sz w:val="20"/>
          <w:szCs w:val="20"/>
        </w:rPr>
        <w:t>Awarded contractor</w:t>
      </w:r>
      <w:r w:rsidR="00B83E4C">
        <w:rPr>
          <w:sz w:val="20"/>
          <w:szCs w:val="20"/>
        </w:rPr>
        <w:t xml:space="preserve"> must be in, and remain in compliance with all applicable Federal, Alabama State, County and municipal laws, regulations, resolutions and ordinances. Awarded contractor expressly acknowledges that this contract may be funded with federal grant funds and, therefore, expressly warrants and agrees that it shall at all times comply with all applicable federal, state, and local and municipal laws and regulations. Information about federal regulations can be obtained at the website </w:t>
      </w:r>
      <w:hyperlink r:id="rId10" w:history="1">
        <w:r w:rsidR="00B83E4C" w:rsidRPr="006A1FEC">
          <w:rPr>
            <w:rStyle w:val="Hyperlink"/>
            <w:sz w:val="20"/>
            <w:szCs w:val="20"/>
          </w:rPr>
          <w:t>http://www.gpoaccess.gov/index.html</w:t>
        </w:r>
      </w:hyperlink>
      <w:r w:rsidR="00B83E4C">
        <w:rPr>
          <w:sz w:val="20"/>
          <w:szCs w:val="20"/>
        </w:rPr>
        <w:t xml:space="preserve"> Code of Federal Regulations. Contractor</w:t>
      </w:r>
      <w:r w:rsidR="009A691F">
        <w:rPr>
          <w:sz w:val="20"/>
          <w:szCs w:val="20"/>
        </w:rPr>
        <w:t xml:space="preserve"> will be required to obtain, at its own expense, all licenses, permits, or certifications to provide the required services. </w:t>
      </w:r>
    </w:p>
    <w:p w14:paraId="2266378C" w14:textId="4442C9C6" w:rsidR="00B83E4C" w:rsidRDefault="00B83E4C" w:rsidP="00B83E4C">
      <w:pPr>
        <w:spacing w:after="0" w:line="240" w:lineRule="auto"/>
        <w:rPr>
          <w:sz w:val="20"/>
          <w:szCs w:val="20"/>
        </w:rPr>
      </w:pPr>
      <w:r>
        <w:rPr>
          <w:sz w:val="20"/>
          <w:szCs w:val="20"/>
        </w:rPr>
        <w:t>The successful bidder shall assume all liability for and shall indemnify and save and hold harmless Daphne Utilities, each and all of the officers, directors, agents, ,and employees of the aforementioned entity from all damages and liability for injury to any person or persons, and injury to or destruction of property, including the loss of use thereof, by any reason of an accident or occurrence arising from operations under this contract, whether such operations be by the successful provider or by any subcontractors or anyone directly or indirectly employed by either of them, occurring on or about the premises or the ways and means immediately adjacent, during the term of the contract or any extension thereof, and shall also assume the liability for injury.</w:t>
      </w:r>
    </w:p>
    <w:p w14:paraId="546FAC82" w14:textId="77777777" w:rsidR="00DD0581" w:rsidRDefault="00DD0581" w:rsidP="00DD0581">
      <w:pPr>
        <w:rPr>
          <w:sz w:val="20"/>
          <w:szCs w:val="20"/>
        </w:rPr>
      </w:pPr>
    </w:p>
    <w:p w14:paraId="78465498" w14:textId="720567E5" w:rsidR="00DD0581" w:rsidRDefault="00DD0581" w:rsidP="00DD0581">
      <w:pPr>
        <w:rPr>
          <w:sz w:val="20"/>
          <w:szCs w:val="20"/>
        </w:rPr>
      </w:pPr>
      <w:r>
        <w:rPr>
          <w:sz w:val="20"/>
          <w:szCs w:val="20"/>
        </w:rPr>
        <w:t>Awarded contractor, at its sole expense, shall obtain and maintain in full force during the performance of services under this agreement the following insurance to protect the contractor and Daphne Utilities at minimum limits and coverages specified herein. Certificates of Insurance must be provided naming Daphne Utilities as additional insured. The Certificates must provide a ten (10) calendar day notice to Daphne Utilities in the event of cancellation, non-renewal or any material change in the policy.</w:t>
      </w:r>
    </w:p>
    <w:p w14:paraId="3D284F8B" w14:textId="77777777" w:rsidR="00DD0581" w:rsidRPr="00B92994" w:rsidRDefault="00DD0581" w:rsidP="00DD0581">
      <w:pPr>
        <w:pStyle w:val="ListParagraph"/>
        <w:numPr>
          <w:ilvl w:val="0"/>
          <w:numId w:val="1"/>
        </w:numPr>
        <w:spacing w:after="0" w:line="240" w:lineRule="auto"/>
        <w:rPr>
          <w:sz w:val="20"/>
          <w:szCs w:val="20"/>
        </w:rPr>
      </w:pPr>
      <w:r w:rsidRPr="00B92994">
        <w:rPr>
          <w:sz w:val="20"/>
          <w:szCs w:val="20"/>
        </w:rPr>
        <w:t>Workers’ Compensation and Employers’ Liability</w:t>
      </w:r>
    </w:p>
    <w:p w14:paraId="4E8058F1" w14:textId="77777777" w:rsidR="00DD0581" w:rsidRDefault="00DD0581" w:rsidP="00DD0581">
      <w:pPr>
        <w:spacing w:after="0" w:line="240" w:lineRule="auto"/>
        <w:rPr>
          <w:sz w:val="20"/>
          <w:szCs w:val="20"/>
        </w:rPr>
      </w:pPr>
      <w:r>
        <w:rPr>
          <w:sz w:val="20"/>
          <w:szCs w:val="20"/>
        </w:rPr>
        <w:tab/>
        <w:t>Part One:  Statutory benefits as required by the State of Alabama</w:t>
      </w:r>
    </w:p>
    <w:p w14:paraId="2CE10066" w14:textId="77777777" w:rsidR="00DD0581" w:rsidRDefault="00DD0581" w:rsidP="00DD0581">
      <w:pPr>
        <w:spacing w:after="0" w:line="240" w:lineRule="auto"/>
        <w:rPr>
          <w:sz w:val="20"/>
          <w:szCs w:val="20"/>
        </w:rPr>
      </w:pPr>
      <w:r>
        <w:rPr>
          <w:sz w:val="20"/>
          <w:szCs w:val="20"/>
        </w:rPr>
        <w:tab/>
        <w:t>Part Two:  Employers’ liability $100,000; each accident $100,000; each employee $500,000 policy limit.</w:t>
      </w:r>
    </w:p>
    <w:p w14:paraId="4ED923A4" w14:textId="77777777" w:rsidR="00DD0581" w:rsidRDefault="00DD0581" w:rsidP="00DD0581">
      <w:pPr>
        <w:spacing w:after="0" w:line="240" w:lineRule="auto"/>
        <w:rPr>
          <w:sz w:val="20"/>
          <w:szCs w:val="20"/>
        </w:rPr>
      </w:pPr>
    </w:p>
    <w:p w14:paraId="7B393B91" w14:textId="77777777" w:rsidR="00DD0581" w:rsidRDefault="00DD0581" w:rsidP="00DD0581">
      <w:pPr>
        <w:pStyle w:val="ListParagraph"/>
        <w:numPr>
          <w:ilvl w:val="0"/>
          <w:numId w:val="1"/>
        </w:numPr>
        <w:spacing w:after="0" w:line="240" w:lineRule="auto"/>
        <w:rPr>
          <w:sz w:val="20"/>
          <w:szCs w:val="20"/>
        </w:rPr>
      </w:pPr>
      <w:r w:rsidRPr="00B92994">
        <w:rPr>
          <w:sz w:val="20"/>
          <w:szCs w:val="20"/>
        </w:rPr>
        <w:t>Com</w:t>
      </w:r>
      <w:r>
        <w:rPr>
          <w:sz w:val="20"/>
          <w:szCs w:val="20"/>
        </w:rPr>
        <w:t>prehensive</w:t>
      </w:r>
      <w:r w:rsidRPr="00B92994">
        <w:rPr>
          <w:sz w:val="20"/>
          <w:szCs w:val="20"/>
        </w:rPr>
        <w:t xml:space="preserve"> General Liability</w:t>
      </w:r>
      <w:r>
        <w:rPr>
          <w:sz w:val="20"/>
          <w:szCs w:val="20"/>
        </w:rPr>
        <w:t>: the contractor shall maintain during the life of this contract, comprehensive general liability with minimum limits of liability of $1,000,000 per occurrence, $2,000,000 aggregate, to protect the contractor from claims for bodily injur</w:t>
      </w:r>
      <w:r w:rsidRPr="00355FF3">
        <w:rPr>
          <w:sz w:val="20"/>
          <w:szCs w:val="20"/>
        </w:rPr>
        <w:t>y, including wrongful death, as well as from claims of property damage which may arise from any operations under this contract.</w:t>
      </w:r>
    </w:p>
    <w:p w14:paraId="5DAF2694" w14:textId="77777777" w:rsidR="00DD0581" w:rsidRDefault="00DD0581" w:rsidP="00DD0581">
      <w:pPr>
        <w:pStyle w:val="ListParagraph"/>
        <w:spacing w:after="0" w:line="240" w:lineRule="auto"/>
        <w:rPr>
          <w:sz w:val="20"/>
          <w:szCs w:val="20"/>
        </w:rPr>
      </w:pPr>
    </w:p>
    <w:p w14:paraId="2367F42D" w14:textId="77777777" w:rsidR="00DD0581" w:rsidRPr="006815CF" w:rsidRDefault="00DD0581" w:rsidP="00DD0581">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$1,000,000 combined single limit of bodily injury and property damage per occurrence covering all non-owned, owned and hired vehicles.</w:t>
      </w:r>
    </w:p>
    <w:p w14:paraId="29040429" w14:textId="77777777" w:rsidR="00B83E4C" w:rsidRDefault="00B83E4C">
      <w:pPr>
        <w:rPr>
          <w:sz w:val="20"/>
          <w:szCs w:val="20"/>
        </w:rPr>
      </w:pPr>
    </w:p>
    <w:bookmarkEnd w:id="0"/>
    <w:p w14:paraId="53424510" w14:textId="7E98028D"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407F23F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Beason-Hammon Alabama Taxpayer and Citizen Protection Act, Act No 2011-535, as Amended by Act No 2012-491, Code of Alabama (1975) Section 31-13-1 through Section 31-13-30 (also known as and hereinafter referred to as “the Alabama Immigration Act”) is applicable to contracts with </w:t>
      </w:r>
      <w:r w:rsidR="001A5677">
        <w:rPr>
          <w:rFonts w:eastAsia="Arial" w:cs="Arial"/>
          <w:sz w:val="20"/>
          <w:szCs w:val="20"/>
        </w:rPr>
        <w:t>Daphne Utilities</w:t>
      </w:r>
      <w:r w:rsidRPr="006461FC">
        <w:rPr>
          <w:rFonts w:eastAsia="Arial" w:cs="Arial"/>
          <w:sz w:val="20"/>
          <w:szCs w:val="20"/>
        </w:rPr>
        <w:t xml:space="preserve">.  </w:t>
      </w:r>
      <w:r w:rsidRPr="00DD0581">
        <w:rPr>
          <w:rFonts w:eastAsia="Arial" w:cs="Arial"/>
          <w:b/>
          <w:bCs/>
          <w:sz w:val="20"/>
          <w:szCs w:val="20"/>
        </w:rPr>
        <w:t xml:space="preserve">All business entities entering into contracts with </w:t>
      </w:r>
      <w:r w:rsidR="001A5677" w:rsidRPr="00DD0581">
        <w:rPr>
          <w:rFonts w:eastAsia="Arial" w:cs="Arial"/>
          <w:b/>
          <w:bCs/>
          <w:sz w:val="20"/>
          <w:szCs w:val="20"/>
        </w:rPr>
        <w:t>Daphne Utilities</w:t>
      </w:r>
      <w:r w:rsidRPr="00DD0581">
        <w:rPr>
          <w:rFonts w:eastAsia="Arial" w:cs="Arial"/>
          <w:b/>
          <w:bCs/>
          <w:sz w:val="20"/>
          <w:szCs w:val="20"/>
        </w:rPr>
        <w:t xml:space="preserve"> or its members will comply with the Alabama Immigration Act.</w:t>
      </w:r>
      <w:r w:rsidRPr="006461FC">
        <w:rPr>
          <w:rFonts w:eastAsia="Arial" w:cs="Arial"/>
          <w:sz w:val="20"/>
          <w:szCs w:val="20"/>
        </w:rPr>
        <w:t xml:space="preserve">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lastRenderedPageBreak/>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660C0F1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DD0581">
      <w:pPr>
        <w:tabs>
          <w:tab w:val="left" w:pos="36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DD0581">
      <w:pPr>
        <w:tabs>
          <w:tab w:val="left" w:pos="360"/>
        </w:tabs>
        <w:ind w:left="36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DD0581">
      <w:pPr>
        <w:tabs>
          <w:tab w:val="left" w:pos="360"/>
        </w:tabs>
        <w:ind w:left="360"/>
        <w:jc w:val="both"/>
        <w:rPr>
          <w:rFonts w:eastAsia="Arial" w:cs="Arial"/>
          <w:b/>
          <w:i/>
          <w:sz w:val="20"/>
          <w:szCs w:val="20"/>
        </w:rPr>
      </w:pPr>
      <w:r w:rsidRPr="006461FC">
        <w:rPr>
          <w:rFonts w:eastAsia="Arial" w:cs="Arial"/>
          <w:b/>
          <w:i/>
          <w:sz w:val="20"/>
          <w:szCs w:val="20"/>
        </w:rPr>
        <w:lastRenderedPageBreak/>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15263491" w:rsidR="006461FC" w:rsidRPr="006461FC" w:rsidRDefault="006461FC" w:rsidP="00DD0581">
      <w:pPr>
        <w:tabs>
          <w:tab w:val="left" w:pos="360"/>
        </w:tabs>
        <w:ind w:left="360"/>
        <w:jc w:val="both"/>
        <w:rPr>
          <w:rFonts w:eastAsia="Arial" w:cs="Arial"/>
          <w:sz w:val="20"/>
          <w:szCs w:val="20"/>
        </w:rPr>
      </w:pPr>
      <w:r w:rsidRPr="006461FC">
        <w:rPr>
          <w:rFonts w:eastAsia="Arial" w:cs="Arial"/>
          <w:b/>
          <w:i/>
          <w:sz w:val="20"/>
          <w:szCs w:val="20"/>
        </w:rPr>
        <w:t xml:space="preserve"> </w:t>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75BB5991" w:rsidR="006461FC" w:rsidRPr="006461FC" w:rsidRDefault="00DD0581" w:rsidP="00DD0581">
      <w:pPr>
        <w:tabs>
          <w:tab w:val="left" w:pos="360"/>
        </w:tabs>
        <w:jc w:val="both"/>
        <w:rPr>
          <w:rFonts w:eastAsia="Arial" w:cs="Arial"/>
          <w:b/>
          <w:sz w:val="20"/>
          <w:szCs w:val="20"/>
        </w:rPr>
      </w:pPr>
      <w:r>
        <w:rPr>
          <w:rFonts w:eastAsia="Arial" w:cs="Arial"/>
          <w:b/>
          <w:sz w:val="20"/>
          <w:szCs w:val="20"/>
        </w:rPr>
        <w:tab/>
      </w:r>
      <w:r w:rsidR="006461FC" w:rsidRPr="006461FC">
        <w:rPr>
          <w:rFonts w:eastAsia="Arial" w:cs="Arial"/>
          <w:b/>
          <w:sz w:val="20"/>
          <w:szCs w:val="20"/>
        </w:rPr>
        <w:t xml:space="preserve">Contracts Involving Business Entity, or Employer </w:t>
      </w:r>
    </w:p>
    <w:p w14:paraId="4B2C7CAA" w14:textId="77777777" w:rsidR="006461FC" w:rsidRPr="006461FC" w:rsidRDefault="006461FC" w:rsidP="00DD0581">
      <w:pPr>
        <w:tabs>
          <w:tab w:val="left" w:pos="360"/>
        </w:tabs>
        <w:ind w:left="36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DD0581">
      <w:pPr>
        <w:tabs>
          <w:tab w:val="left" w:pos="360"/>
        </w:tabs>
        <w:ind w:left="360"/>
        <w:jc w:val="both"/>
        <w:rPr>
          <w:rFonts w:eastAsia="Arial" w:cs="Arial"/>
          <w:sz w:val="20"/>
          <w:szCs w:val="20"/>
        </w:rPr>
      </w:pPr>
      <w:r w:rsidRPr="001A5677">
        <w:rPr>
          <w:rFonts w:eastAsia="Arial" w:cs="Arial"/>
          <w:b/>
          <w:bCs/>
          <w:sz w:val="20"/>
          <w:szCs w:val="20"/>
          <w:highlight w:val="lightGray"/>
        </w:rPr>
        <w:t>As a condition for the award of any contract</w:t>
      </w:r>
      <w:r w:rsidRPr="006461FC">
        <w:rPr>
          <w:rFonts w:eastAsia="Arial" w:cs="Arial"/>
          <w:sz w:val="20"/>
          <w:szCs w:val="20"/>
        </w:rPr>
        <w:t xml:space="preserve">, grant, or incentive by the state, any political subdivision thereof, or any state-funded entity </w:t>
      </w:r>
      <w:r w:rsidRPr="001A5677">
        <w:rPr>
          <w:rFonts w:eastAsia="Arial" w:cs="Arial"/>
          <w:b/>
          <w:bCs/>
          <w:sz w:val="20"/>
          <w:szCs w:val="20"/>
          <w:highlight w:val="lightGray"/>
        </w:rPr>
        <w:t xml:space="preserve">to a business entity or employer that employs one or more </w:t>
      </w:r>
      <w:r w:rsidRPr="001A5677">
        <w:rPr>
          <w:rFonts w:eastAsia="Arial" w:cs="Arial"/>
          <w:b/>
          <w:bCs/>
          <w:i/>
          <w:iCs/>
          <w:sz w:val="20"/>
          <w:szCs w:val="20"/>
          <w:highlight w:val="lightGray"/>
        </w:rPr>
        <w:t>employees within the state of Alabama</w:t>
      </w:r>
      <w:r w:rsidRPr="001A5677">
        <w:rPr>
          <w:rFonts w:eastAsia="Arial" w:cs="Arial"/>
          <w:b/>
          <w:bCs/>
          <w:sz w:val="20"/>
          <w:szCs w:val="20"/>
          <w:highlight w:val="lightGray"/>
        </w:rPr>
        <w:t>, the business entity or employer shall provide documentation establishing that the business entity or employer is enrolled in the E-Verify program</w:t>
      </w:r>
      <w:r w:rsidRPr="006461FC">
        <w:rPr>
          <w:rFonts w:eastAsia="Arial" w:cs="Arial"/>
          <w:sz w:val="20"/>
          <w:szCs w:val="20"/>
        </w:rPr>
        <w:t xml:space="preserve">. During the performance of the contract, the business entity or employer shall participate in the E-Verify program and shall verify every employee that is required to be verified according to the applicable federal rules and regulations. </w:t>
      </w:r>
    </w:p>
    <w:p w14:paraId="5CCF262F" w14:textId="44E2CBBF" w:rsidR="006461FC" w:rsidRPr="006461FC" w:rsidRDefault="00DD0581" w:rsidP="00DD0581">
      <w:pPr>
        <w:tabs>
          <w:tab w:val="left" w:pos="360"/>
        </w:tabs>
        <w:ind w:left="360" w:hanging="360"/>
        <w:jc w:val="both"/>
        <w:rPr>
          <w:rFonts w:eastAsia="Arial" w:cs="Arial"/>
          <w:b/>
          <w:sz w:val="20"/>
          <w:szCs w:val="20"/>
        </w:rPr>
      </w:pPr>
      <w:r>
        <w:rPr>
          <w:rFonts w:eastAsia="Arial" w:cs="Arial"/>
          <w:sz w:val="20"/>
          <w:szCs w:val="20"/>
        </w:rPr>
        <w:tab/>
      </w:r>
      <w:r w:rsidR="006461FC" w:rsidRPr="006461FC">
        <w:rPr>
          <w:rFonts w:eastAsia="Arial" w:cs="Arial"/>
          <w:b/>
          <w:sz w:val="20"/>
          <w:szCs w:val="20"/>
        </w:rPr>
        <w:t xml:space="preserve">Contracts Involving Subcontracting </w:t>
      </w:r>
    </w:p>
    <w:p w14:paraId="11F8BAB5" w14:textId="77777777" w:rsidR="006461FC" w:rsidRPr="006461FC" w:rsidRDefault="006461FC" w:rsidP="00DD0581">
      <w:pPr>
        <w:tabs>
          <w:tab w:val="left" w:pos="360"/>
        </w:tabs>
        <w:ind w:left="36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330EC356" w:rsidR="006461FC" w:rsidRPr="006461FC" w:rsidRDefault="006461FC" w:rsidP="00DD0581">
      <w:pPr>
        <w:tabs>
          <w:tab w:val="left" w:pos="360"/>
        </w:tabs>
        <w:ind w:left="360"/>
        <w:jc w:val="both"/>
        <w:rPr>
          <w:rFonts w:eastAsia="Arial" w:cs="Arial"/>
          <w:sz w:val="20"/>
          <w:szCs w:val="20"/>
        </w:rPr>
      </w:pPr>
      <w:r w:rsidRPr="006461FC">
        <w:rPr>
          <w:rFonts w:eastAsia="Arial" w:cs="Arial"/>
          <w:sz w:val="20"/>
          <w:szCs w:val="20"/>
        </w:rPr>
        <w:t xml:space="preserve"> Proof of E-Verify documentation will be in the form of a copy of the signed Memorandum of Understanding (MOU) generated upon completion of the E-Verify program. </w:t>
      </w:r>
    </w:p>
    <w:p w14:paraId="7BD852CB" w14:textId="34ED3F9D" w:rsidR="006461FC" w:rsidRPr="006461FC" w:rsidRDefault="006461FC" w:rsidP="005C5BAA">
      <w:pPr>
        <w:spacing w:after="0" w:line="240" w:lineRule="auto"/>
        <w:rPr>
          <w:rFonts w:cs="Arial"/>
          <w:sz w:val="20"/>
          <w:szCs w:val="20"/>
        </w:rPr>
      </w:pPr>
    </w:p>
    <w:p w14:paraId="0CAE4C45" w14:textId="0254AF25" w:rsidR="006461FC" w:rsidRPr="00C6029A" w:rsidRDefault="00C6029A" w:rsidP="005C5BAA">
      <w:pPr>
        <w:spacing w:after="0" w:line="240" w:lineRule="auto"/>
        <w:rPr>
          <w:rFonts w:cs="Arial"/>
          <w:b/>
          <w:bCs/>
          <w:szCs w:val="24"/>
        </w:rPr>
      </w:pPr>
      <w:r w:rsidRPr="00C6029A">
        <w:rPr>
          <w:rFonts w:cs="Arial"/>
          <w:b/>
          <w:bCs/>
          <w:szCs w:val="24"/>
        </w:rPr>
        <w:t>Vendor Disclosure Statement</w:t>
      </w:r>
    </w:p>
    <w:p w14:paraId="35B28B81" w14:textId="1D9EA5B0" w:rsidR="006461FC" w:rsidRPr="006461FC" w:rsidRDefault="006461FC" w:rsidP="005C5BAA">
      <w:pPr>
        <w:spacing w:after="0" w:line="240" w:lineRule="auto"/>
        <w:rPr>
          <w:rFonts w:cs="Arial"/>
          <w:sz w:val="20"/>
          <w:szCs w:val="20"/>
        </w:rPr>
      </w:pPr>
    </w:p>
    <w:p w14:paraId="6A4711E6" w14:textId="1BF33597" w:rsidR="006461FC" w:rsidRPr="00C6029A" w:rsidRDefault="00C6029A" w:rsidP="005C5BAA">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the vendor awarded this contract will be required to complete a vendor disclosure statement within 10 days of being awarded this contract. For a copy of the vendor disclosure statement, please contact Marinda Turner.</w:t>
      </w: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1"/>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7F5EA401" w:rsidR="00B034C7" w:rsidRPr="00B034C7" w:rsidRDefault="00B034C7">
    <w:pPr>
      <w:pStyle w:val="Header"/>
      <w:rPr>
        <w:sz w:val="16"/>
        <w:szCs w:val="16"/>
      </w:rPr>
    </w:pPr>
    <w:r w:rsidRPr="00B034C7">
      <w:rPr>
        <w:sz w:val="16"/>
        <w:szCs w:val="16"/>
      </w:rPr>
      <w:t xml:space="preserve">Page </w:t>
    </w:r>
    <w:r w:rsidR="004C4F14" w:rsidRPr="004C4F14">
      <w:rPr>
        <w:sz w:val="16"/>
        <w:szCs w:val="16"/>
      </w:rPr>
      <w:fldChar w:fldCharType="begin"/>
    </w:r>
    <w:r w:rsidR="004C4F14" w:rsidRPr="004C4F14">
      <w:rPr>
        <w:sz w:val="16"/>
        <w:szCs w:val="16"/>
      </w:rPr>
      <w:instrText xml:space="preserve"> PAGE   \* MERGEFORMAT </w:instrText>
    </w:r>
    <w:r w:rsidR="004C4F14" w:rsidRPr="004C4F14">
      <w:rPr>
        <w:sz w:val="16"/>
        <w:szCs w:val="16"/>
      </w:rPr>
      <w:fldChar w:fldCharType="separate"/>
    </w:r>
    <w:r w:rsidR="004C4F14" w:rsidRPr="004C4F14">
      <w:rPr>
        <w:noProof/>
        <w:sz w:val="16"/>
        <w:szCs w:val="16"/>
      </w:rPr>
      <w:t>1</w:t>
    </w:r>
    <w:r w:rsidR="004C4F14" w:rsidRPr="004C4F14">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07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C7978"/>
    <w:rsid w:val="001343F7"/>
    <w:rsid w:val="00140A85"/>
    <w:rsid w:val="001718BB"/>
    <w:rsid w:val="001A3AFE"/>
    <w:rsid w:val="001A5677"/>
    <w:rsid w:val="002004BF"/>
    <w:rsid w:val="00320912"/>
    <w:rsid w:val="003221FB"/>
    <w:rsid w:val="003520F7"/>
    <w:rsid w:val="00355FF3"/>
    <w:rsid w:val="00402357"/>
    <w:rsid w:val="00474C1F"/>
    <w:rsid w:val="004838E5"/>
    <w:rsid w:val="004A55FF"/>
    <w:rsid w:val="004C4F14"/>
    <w:rsid w:val="005C5BAA"/>
    <w:rsid w:val="00612A6B"/>
    <w:rsid w:val="00630A92"/>
    <w:rsid w:val="00644D32"/>
    <w:rsid w:val="006461FC"/>
    <w:rsid w:val="00674AF0"/>
    <w:rsid w:val="006815CF"/>
    <w:rsid w:val="006A4911"/>
    <w:rsid w:val="006F2C31"/>
    <w:rsid w:val="007039FD"/>
    <w:rsid w:val="00705F7A"/>
    <w:rsid w:val="00750A77"/>
    <w:rsid w:val="007768BE"/>
    <w:rsid w:val="007A439C"/>
    <w:rsid w:val="007C02EA"/>
    <w:rsid w:val="00804C33"/>
    <w:rsid w:val="00831876"/>
    <w:rsid w:val="00852E39"/>
    <w:rsid w:val="008A5B85"/>
    <w:rsid w:val="008A6BB8"/>
    <w:rsid w:val="008F3CAB"/>
    <w:rsid w:val="00941E7C"/>
    <w:rsid w:val="009606F3"/>
    <w:rsid w:val="00970C7F"/>
    <w:rsid w:val="009A691F"/>
    <w:rsid w:val="00A05765"/>
    <w:rsid w:val="00A4353A"/>
    <w:rsid w:val="00A56C21"/>
    <w:rsid w:val="00A8340B"/>
    <w:rsid w:val="00A87A1A"/>
    <w:rsid w:val="00AD6301"/>
    <w:rsid w:val="00B034C7"/>
    <w:rsid w:val="00B51171"/>
    <w:rsid w:val="00B83E4C"/>
    <w:rsid w:val="00B92693"/>
    <w:rsid w:val="00B92994"/>
    <w:rsid w:val="00BD6087"/>
    <w:rsid w:val="00BE7B76"/>
    <w:rsid w:val="00C24DEF"/>
    <w:rsid w:val="00C53E81"/>
    <w:rsid w:val="00C6029A"/>
    <w:rsid w:val="00CF6BAB"/>
    <w:rsid w:val="00D71D89"/>
    <w:rsid w:val="00D73D6E"/>
    <w:rsid w:val="00D80B97"/>
    <w:rsid w:val="00DA1BF6"/>
    <w:rsid w:val="00DD0581"/>
    <w:rsid w:val="00E45638"/>
    <w:rsid w:val="00E71C4C"/>
    <w:rsid w:val="00E950AA"/>
    <w:rsid w:val="00F02597"/>
    <w:rsid w:val="00F51B0B"/>
    <w:rsid w:val="00F60978"/>
    <w:rsid w:val="00F745DD"/>
    <w:rsid w:val="00F84081"/>
    <w:rsid w:val="00F94BAA"/>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poaccess.gov/index.html"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5</cp:revision>
  <cp:lastPrinted>2020-12-11T18:09:00Z</cp:lastPrinted>
  <dcterms:created xsi:type="dcterms:W3CDTF">2022-11-29T14:15:00Z</dcterms:created>
  <dcterms:modified xsi:type="dcterms:W3CDTF">2022-11-30T16:52:00Z</dcterms:modified>
</cp:coreProperties>
</file>