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74193F">
              <w:rPr>
                <w:color w:val="262626" w:themeColor="text1" w:themeTint="D9"/>
              </w:rPr>
              <w:t>2019-021B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74193F">
              <w:rPr>
                <w:rFonts w:ascii="Arial" w:hAnsi="Arial" w:cs="Arial"/>
                <w:b/>
                <w:bCs/>
                <w:color w:val="262626" w:themeColor="text1" w:themeTint="D9"/>
                <w:sz w:val="22"/>
              </w:rPr>
              <w:t>Sodium Permanganate</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74193F">
              <w:rPr>
                <w:rFonts w:ascii="Arial" w:hAnsi="Arial" w:cs="Arial"/>
                <w:b/>
                <w:bCs/>
                <w:color w:val="262626" w:themeColor="text1" w:themeTint="D9"/>
                <w:sz w:val="22"/>
              </w:rPr>
              <w:t>November 28, 2018</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74193F">
        <w:rPr>
          <w:rFonts w:ascii="Arial" w:eastAsia="MS Mincho" w:hAnsi="Arial" w:cs="Arial"/>
          <w:b/>
          <w:bCs/>
          <w:color w:val="262626" w:themeColor="text1" w:themeTint="D9"/>
        </w:rPr>
        <w:t xml:space="preserve">December 12, 2018,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CC08A0" w:rsidRPr="0074193F" w:rsidRDefault="006B4A7A" w:rsidP="0074193F">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592E47" w:rsidRDefault="00592E47" w:rsidP="00592E47">
      <w:pPr>
        <w:tabs>
          <w:tab w:val="left" w:pos="2340"/>
          <w:tab w:val="left" w:pos="2880"/>
          <w:tab w:val="right" w:pos="4320"/>
        </w:tabs>
        <w:jc w:val="both"/>
        <w:rPr>
          <w:rFonts w:ascii="Arial" w:hAnsi="Arial"/>
          <w:b/>
          <w:color w:val="262626" w:themeColor="text1" w:themeTint="D9"/>
          <w:sz w:val="20"/>
        </w:rPr>
      </w:pPr>
      <w:r>
        <w:rPr>
          <w:rFonts w:ascii="Arial" w:hAnsi="Arial"/>
          <w:b/>
          <w:color w:val="262626" w:themeColor="text1" w:themeTint="D9"/>
          <w:sz w:val="20"/>
        </w:rPr>
        <w:t>Technical Contact:</w:t>
      </w:r>
      <w:r>
        <w:rPr>
          <w:rFonts w:ascii="Arial" w:hAnsi="Arial"/>
          <w:b/>
          <w:color w:val="262626" w:themeColor="text1" w:themeTint="D9"/>
          <w:sz w:val="20"/>
        </w:rPr>
        <w:tab/>
        <w:t>Marvin Krause, WWTP Operations Supervisor</w:t>
      </w:r>
    </w:p>
    <w:p w:rsidR="00592E47" w:rsidRDefault="00592E47" w:rsidP="00592E47">
      <w:pPr>
        <w:pStyle w:val="Heading5"/>
        <w:rPr>
          <w:color w:val="262626" w:themeColor="text1" w:themeTint="D9"/>
        </w:rPr>
      </w:pPr>
      <w:r>
        <w:rPr>
          <w:color w:val="262626" w:themeColor="text1" w:themeTint="D9"/>
        </w:rPr>
        <w:t>Phone:</w:t>
      </w:r>
      <w:r>
        <w:rPr>
          <w:color w:val="262626" w:themeColor="text1" w:themeTint="D9"/>
        </w:rPr>
        <w:tab/>
        <w:t>(269) 209-7769</w:t>
      </w:r>
    </w:p>
    <w:p w:rsidR="00592E47" w:rsidRDefault="00592E47" w:rsidP="00592E47">
      <w:pPr>
        <w:pStyle w:val="PlainText"/>
        <w:tabs>
          <w:tab w:val="left" w:pos="2340"/>
        </w:tabs>
        <w:jc w:val="both"/>
        <w:rPr>
          <w:rFonts w:ascii="Arial" w:eastAsia="MS Mincho" w:hAnsi="Arial" w:cs="Arial"/>
          <w:b/>
          <w:bCs/>
          <w:color w:val="262626" w:themeColor="text1" w:themeTint="D9"/>
        </w:rPr>
      </w:pPr>
      <w:r>
        <w:rPr>
          <w:rFonts w:ascii="Arial" w:eastAsia="MS Mincho" w:hAnsi="Arial" w:cs="Arial"/>
          <w:b/>
          <w:bCs/>
          <w:color w:val="262626" w:themeColor="text1" w:themeTint="D9"/>
        </w:rPr>
        <w:t>E-mail:</w:t>
      </w:r>
      <w:r>
        <w:rPr>
          <w:rFonts w:ascii="Arial" w:eastAsia="MS Mincho" w:hAnsi="Arial" w:cs="Arial"/>
          <w:b/>
          <w:bCs/>
          <w:color w:val="262626" w:themeColor="text1" w:themeTint="D9"/>
        </w:rPr>
        <w:tab/>
        <w:t>MJKrause@battlecreekmi.gov</w:t>
      </w:r>
    </w:p>
    <w:p w:rsidR="00592E47" w:rsidRDefault="00592E47" w:rsidP="00592E47">
      <w:pPr>
        <w:pStyle w:val="PlainText"/>
        <w:tabs>
          <w:tab w:val="left" w:pos="2340"/>
        </w:tabs>
        <w:jc w:val="both"/>
        <w:rPr>
          <w:rFonts w:ascii="Arial" w:eastAsia="MS Mincho" w:hAnsi="Arial" w:cs="Arial"/>
          <w:color w:val="262626" w:themeColor="text1" w:themeTint="D9"/>
        </w:rPr>
      </w:pPr>
    </w:p>
    <w:p w:rsidR="00592E47" w:rsidRDefault="00592E47" w:rsidP="00592E47">
      <w:pPr>
        <w:tabs>
          <w:tab w:val="left" w:pos="2340"/>
          <w:tab w:val="left" w:pos="2880"/>
          <w:tab w:val="right" w:pos="4320"/>
        </w:tabs>
        <w:jc w:val="both"/>
        <w:rPr>
          <w:rFonts w:ascii="Arial" w:hAnsi="Arial"/>
          <w:b/>
          <w:color w:val="262626" w:themeColor="text1" w:themeTint="D9"/>
          <w:sz w:val="20"/>
        </w:rPr>
      </w:pPr>
      <w:r>
        <w:rPr>
          <w:rFonts w:ascii="Arial" w:hAnsi="Arial"/>
          <w:b/>
          <w:color w:val="262626" w:themeColor="text1" w:themeTint="D9"/>
          <w:sz w:val="20"/>
        </w:rPr>
        <w:t>Purchasing Contact:</w:t>
      </w:r>
      <w:r>
        <w:rPr>
          <w:rFonts w:ascii="Arial" w:hAnsi="Arial"/>
          <w:b/>
          <w:color w:val="262626" w:themeColor="text1" w:themeTint="D9"/>
          <w:sz w:val="20"/>
        </w:rPr>
        <w:tab/>
        <w:t>Nils Vos, Buyer</w:t>
      </w:r>
    </w:p>
    <w:p w:rsidR="00592E47" w:rsidRDefault="00592E47" w:rsidP="00592E47">
      <w:pPr>
        <w:pStyle w:val="Heading5"/>
        <w:rPr>
          <w:color w:val="262626" w:themeColor="text1" w:themeTint="D9"/>
        </w:rPr>
      </w:pPr>
      <w:r>
        <w:rPr>
          <w:color w:val="262626" w:themeColor="text1" w:themeTint="D9"/>
        </w:rPr>
        <w:t>Phone:</w:t>
      </w:r>
      <w:r>
        <w:rPr>
          <w:color w:val="262626" w:themeColor="text1" w:themeTint="D9"/>
        </w:rPr>
        <w:tab/>
        <w:t>(269) 966-3381</w:t>
      </w:r>
      <w:r>
        <w:rPr>
          <w:color w:val="262626" w:themeColor="text1" w:themeTint="D9"/>
        </w:rPr>
        <w:tab/>
      </w:r>
    </w:p>
    <w:p w:rsidR="00592E47" w:rsidRDefault="00592E47" w:rsidP="00592E47">
      <w:pPr>
        <w:pStyle w:val="PlainText"/>
        <w:tabs>
          <w:tab w:val="left" w:pos="2340"/>
        </w:tabs>
        <w:jc w:val="both"/>
        <w:rPr>
          <w:rFonts w:ascii="Arial" w:eastAsia="MS Mincho" w:hAnsi="Arial" w:cs="Arial"/>
          <w:b/>
          <w:bCs/>
          <w:color w:val="262626" w:themeColor="text1" w:themeTint="D9"/>
        </w:rPr>
      </w:pPr>
      <w:r>
        <w:rPr>
          <w:rFonts w:ascii="Arial" w:eastAsia="MS Mincho" w:hAnsi="Arial" w:cs="Arial"/>
          <w:b/>
          <w:bCs/>
          <w:color w:val="262626" w:themeColor="text1" w:themeTint="D9"/>
        </w:rPr>
        <w:t>E-mail:</w:t>
      </w:r>
      <w:r>
        <w:rPr>
          <w:rFonts w:ascii="Arial" w:eastAsia="MS Mincho" w:hAnsi="Arial" w:cs="Arial"/>
          <w:b/>
          <w:bCs/>
          <w:color w:val="262626" w:themeColor="text1" w:themeTint="D9"/>
        </w:rPr>
        <w:tab/>
      </w:r>
      <w:hyperlink r:id="rId8" w:history="1">
        <w:r>
          <w:rPr>
            <w:rStyle w:val="Hyperlink"/>
            <w:rFonts w:ascii="Arial" w:eastAsia="MS Mincho" w:hAnsi="Arial" w:cs="Arial"/>
            <w:b/>
            <w:bCs/>
            <w:color w:val="262626" w:themeColor="text1" w:themeTint="D9"/>
            <w:u w:val="none"/>
          </w:rPr>
          <w:t>npvos@battlecreekmi.gov</w:t>
        </w:r>
      </w:hyperlink>
    </w:p>
    <w:p w:rsidR="00592E47" w:rsidRDefault="00592E47" w:rsidP="00592E47">
      <w:pPr>
        <w:pStyle w:val="PlainText"/>
        <w:jc w:val="both"/>
        <w:rPr>
          <w:rFonts w:ascii="Arial" w:eastAsia="MS Mincho" w:hAnsi="Arial" w:cs="Arial"/>
        </w:rPr>
      </w:pPr>
    </w:p>
    <w:p w:rsidR="00592E47" w:rsidRPr="001D4E16" w:rsidRDefault="00592E47" w:rsidP="00592E47">
      <w:pPr>
        <w:pStyle w:val="PlainText"/>
        <w:jc w:val="both"/>
        <w:rPr>
          <w:rFonts w:ascii="Arial" w:eastAsia="MS Mincho" w:hAnsi="Arial" w:cs="Arial"/>
        </w:rPr>
      </w:pPr>
    </w:p>
    <w:p w:rsidR="00592E47" w:rsidRPr="001D4E16" w:rsidRDefault="00592E47" w:rsidP="00592E47">
      <w:pPr>
        <w:pStyle w:val="PlainText"/>
        <w:jc w:val="both"/>
        <w:rPr>
          <w:rFonts w:ascii="Arial" w:eastAsia="MS Mincho" w:hAnsi="Arial" w:cs="Arial"/>
          <w:sz w:val="18"/>
        </w:rPr>
      </w:pPr>
      <w:r w:rsidRPr="001D4E16">
        <w:rPr>
          <w:rFonts w:ascii="Arial" w:eastAsia="MS Mincho" w:hAnsi="Arial" w:cs="Arial"/>
          <w:b/>
          <w:bCs/>
        </w:rPr>
        <w:t xml:space="preserve">DESCRIPTION: </w:t>
      </w:r>
      <w:r w:rsidRPr="001D4E16">
        <w:rPr>
          <w:rFonts w:ascii="Arial" w:eastAsia="MS Mincho" w:hAnsi="Arial" w:cs="Arial"/>
          <w:sz w:val="18"/>
        </w:rPr>
        <w:t>The City is soliciting bids for the purpose of contracting for the C</w:t>
      </w:r>
      <w:r>
        <w:rPr>
          <w:rFonts w:ascii="Arial" w:eastAsia="MS Mincho" w:hAnsi="Arial" w:cs="Arial"/>
          <w:sz w:val="18"/>
        </w:rPr>
        <w:t xml:space="preserve">ity's annual requirements for sodium permanganate.  </w:t>
      </w:r>
      <w:r w:rsidRPr="001D4E16">
        <w:rPr>
          <w:rFonts w:ascii="Arial" w:eastAsia="MS Mincho" w:hAnsi="Arial" w:cs="Arial"/>
          <w:sz w:val="18"/>
        </w:rPr>
        <w:t>The resulting contract is anticipated for a term of up to</w:t>
      </w:r>
      <w:r>
        <w:rPr>
          <w:rFonts w:ascii="Arial" w:eastAsia="MS Mincho" w:hAnsi="Arial" w:cs="Arial"/>
          <w:sz w:val="18"/>
        </w:rPr>
        <w:t xml:space="preserve"> three (3)</w:t>
      </w:r>
      <w:r w:rsidRPr="001D4E16">
        <w:rPr>
          <w:rFonts w:ascii="Arial" w:eastAsia="MS Mincho" w:hAnsi="Arial" w:cs="Arial"/>
          <w:sz w:val="18"/>
        </w:rPr>
        <w:t xml:space="preserve"> years.</w:t>
      </w:r>
    </w:p>
    <w:p w:rsidR="00592E47" w:rsidRPr="001D4E16" w:rsidRDefault="00592E47" w:rsidP="00592E47">
      <w:pPr>
        <w:pStyle w:val="PlainText"/>
        <w:jc w:val="both"/>
        <w:rPr>
          <w:rFonts w:ascii="Arial" w:eastAsia="MS Mincho" w:hAnsi="Arial" w:cs="Arial"/>
          <w:sz w:val="18"/>
        </w:rPr>
      </w:pPr>
    </w:p>
    <w:p w:rsidR="00592E47" w:rsidRPr="001D4E16" w:rsidRDefault="00592E47" w:rsidP="00592E47">
      <w:pPr>
        <w:pStyle w:val="PlainText"/>
        <w:jc w:val="both"/>
        <w:rPr>
          <w:rFonts w:ascii="Arial" w:eastAsia="MS Mincho" w:hAnsi="Arial" w:cs="Arial"/>
          <w:sz w:val="18"/>
        </w:rPr>
      </w:pPr>
      <w:r w:rsidRPr="001D4E16">
        <w:rPr>
          <w:rFonts w:ascii="Arial" w:eastAsia="MS Mincho" w:hAnsi="Arial" w:cs="Arial"/>
          <w:sz w:val="18"/>
        </w:rPr>
        <w:t xml:space="preserve">Download this solicitation from our website at: </w:t>
      </w:r>
      <w:r w:rsidRPr="001D4E16">
        <w:rPr>
          <w:rFonts w:ascii="Helv" w:hAnsi="Helv"/>
          <w:sz w:val="18"/>
          <w:u w:val="single"/>
        </w:rPr>
        <w:t>battlecreekmi.gov</w:t>
      </w:r>
      <w:r w:rsidRPr="001D4E16">
        <w:rPr>
          <w:rFonts w:ascii="Helv" w:hAnsi="Helv"/>
          <w:sz w:val="18"/>
        </w:rPr>
        <w:t xml:space="preserve"> C</w:t>
      </w:r>
      <w:r w:rsidRPr="001D4E16">
        <w:rPr>
          <w:rFonts w:ascii="Arial" w:eastAsia="MS Mincho" w:hAnsi="Arial" w:cs="Arial"/>
          <w:sz w:val="18"/>
        </w:rPr>
        <w:t xml:space="preserve">opies of the complete Invitation for Bids document may also be obtained from the Purchasing Department, Room 214, 10 N. Division Street, Battle Creek, Michigan 49014, (269) 966-3390.  </w:t>
      </w:r>
    </w:p>
    <w:p w:rsidR="00592E47" w:rsidRPr="001D4E16" w:rsidRDefault="00592E47" w:rsidP="00592E47">
      <w:pPr>
        <w:pStyle w:val="PlainText"/>
        <w:jc w:val="center"/>
        <w:rPr>
          <w:rFonts w:ascii="Arial" w:eastAsia="MS Mincho" w:hAnsi="Arial" w:cs="Arial"/>
          <w:sz w:val="18"/>
        </w:rPr>
      </w:pPr>
    </w:p>
    <w:p w:rsidR="00592E47" w:rsidRPr="001D4E16" w:rsidRDefault="00592E47" w:rsidP="00592E47">
      <w:pPr>
        <w:pStyle w:val="PlainText"/>
        <w:jc w:val="both"/>
        <w:rPr>
          <w:rFonts w:ascii="Arial" w:eastAsia="MS Mincho" w:hAnsi="Arial" w:cs="Arial"/>
          <w:sz w:val="18"/>
        </w:rPr>
      </w:pPr>
      <w:r w:rsidRPr="001D4E16">
        <w:rPr>
          <w:rFonts w:ascii="Arial" w:eastAsia="MS Mincho" w:hAnsi="Arial" w:cs="Arial"/>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7B45DC" w:rsidRPr="00DC0C3F" w:rsidRDefault="00CC08A0" w:rsidP="007B45DC">
      <w:pPr>
        <w:pStyle w:val="PlainText"/>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rPr>
        <w:br w:type="page"/>
      </w:r>
      <w:r w:rsidR="007B45DC" w:rsidRPr="00DC0C3F">
        <w:rPr>
          <w:rFonts w:ascii="Arial" w:eastAsia="MS Mincho" w:hAnsi="Arial" w:cs="Arial"/>
          <w:b/>
          <w:bCs/>
          <w:color w:val="262626" w:themeColor="text1" w:themeTint="D9"/>
          <w:sz w:val="24"/>
        </w:rPr>
        <w:lastRenderedPageBreak/>
        <w:t xml:space="preserve"> </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sz w:val="24"/>
        </w:rPr>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9062F7" w:rsidRDefault="00CC08A0" w:rsidP="009062F7">
      <w:pPr>
        <w:pStyle w:val="Heading3"/>
        <w:rPr>
          <w:rFonts w:eastAsia="MS Mincho"/>
        </w:rPr>
      </w:pPr>
      <w:r w:rsidRPr="00DC0C3F">
        <w:rPr>
          <w:rFonts w:eastAsia="MS Mincho"/>
          <w:color w:val="262626" w:themeColor="text1" w:themeTint="D9"/>
          <w:sz w:val="18"/>
        </w:rPr>
        <w:br w:type="page"/>
      </w:r>
      <w:r w:rsidR="009062F7">
        <w:rPr>
          <w:rFonts w:eastAsia="MS Mincho"/>
        </w:rPr>
        <w:lastRenderedPageBreak/>
        <w:t>SPECIFICATIONS</w:t>
      </w:r>
    </w:p>
    <w:p w:rsidR="009062F7" w:rsidRDefault="009062F7" w:rsidP="009062F7">
      <w:pPr>
        <w:pStyle w:val="PlainText"/>
        <w:jc w:val="both"/>
        <w:rPr>
          <w:rFonts w:ascii="Arial" w:eastAsia="MS Mincho" w:hAnsi="Arial" w:cs="Arial"/>
          <w:color w:val="262626" w:themeColor="text1" w:themeTint="D9"/>
          <w:sz w:val="18"/>
        </w:rPr>
      </w:pPr>
    </w:p>
    <w:p w:rsidR="009062F7" w:rsidRDefault="009062F7" w:rsidP="009062F7">
      <w:pPr>
        <w:pStyle w:val="PlainText"/>
        <w:jc w:val="both"/>
        <w:rPr>
          <w:rFonts w:ascii="Arial" w:eastAsia="MS Mincho" w:hAnsi="Arial" w:cs="Arial"/>
          <w:color w:val="262626" w:themeColor="text1" w:themeTint="D9"/>
          <w:sz w:val="18"/>
        </w:rPr>
      </w:pPr>
    </w:p>
    <w:p w:rsidR="009062F7" w:rsidRDefault="009062F7" w:rsidP="009062F7">
      <w:pPr>
        <w:pStyle w:val="PlainText"/>
        <w:jc w:val="both"/>
        <w:rPr>
          <w:rFonts w:ascii="Arial" w:eastAsia="MS Mincho" w:hAnsi="Arial" w:cs="Arial"/>
          <w:color w:val="262626" w:themeColor="text1" w:themeTint="D9"/>
        </w:rPr>
      </w:pPr>
    </w:p>
    <w:p w:rsidR="009062F7" w:rsidRDefault="009062F7" w:rsidP="009062F7">
      <w:pPr>
        <w:pStyle w:val="ListParagraph"/>
        <w:numPr>
          <w:ilvl w:val="0"/>
          <w:numId w:val="12"/>
        </w:numPr>
        <w:spacing w:after="160" w:line="256" w:lineRule="auto"/>
        <w:contextualSpacing/>
        <w:rPr>
          <w:rFonts w:ascii="Arial" w:hAnsi="Arial" w:cs="Arial"/>
          <w:sz w:val="20"/>
          <w:szCs w:val="20"/>
        </w:rPr>
      </w:pPr>
      <w:r>
        <w:rPr>
          <w:rFonts w:ascii="Arial" w:hAnsi="Arial" w:cs="Arial"/>
          <w:b/>
          <w:sz w:val="20"/>
          <w:szCs w:val="20"/>
        </w:rPr>
        <w:t>BACKGROUND:</w:t>
      </w:r>
      <w:r>
        <w:rPr>
          <w:rFonts w:ascii="Arial" w:hAnsi="Arial" w:cs="Arial"/>
          <w:sz w:val="20"/>
          <w:szCs w:val="20"/>
        </w:rPr>
        <w:t xml:space="preserve"> The City’s Wastewater Treatment Plant requires sodium permanganate for the processing of wastewater.  The supplemental sodium permanganate is for odor control of wastewater solids handling.</w:t>
      </w:r>
    </w:p>
    <w:p w:rsidR="009062F7" w:rsidRDefault="009062F7" w:rsidP="009062F7">
      <w:pPr>
        <w:pStyle w:val="ListParagraph"/>
        <w:spacing w:after="160" w:line="256" w:lineRule="auto"/>
        <w:contextualSpacing/>
        <w:rPr>
          <w:rFonts w:ascii="Arial" w:hAnsi="Arial" w:cs="Arial"/>
          <w:sz w:val="20"/>
          <w:szCs w:val="20"/>
        </w:rPr>
      </w:pPr>
    </w:p>
    <w:p w:rsidR="009062F7" w:rsidRPr="00C662D5" w:rsidRDefault="009062F7" w:rsidP="009062F7">
      <w:pPr>
        <w:pStyle w:val="ListParagraph"/>
        <w:numPr>
          <w:ilvl w:val="0"/>
          <w:numId w:val="12"/>
        </w:numPr>
        <w:spacing w:after="160" w:line="256" w:lineRule="auto"/>
        <w:contextualSpacing/>
        <w:rPr>
          <w:rFonts w:ascii="Arial" w:hAnsi="Arial" w:cs="Arial"/>
          <w:b/>
          <w:sz w:val="20"/>
          <w:szCs w:val="20"/>
        </w:rPr>
      </w:pPr>
      <w:r w:rsidRPr="00C662D5">
        <w:rPr>
          <w:rFonts w:ascii="Arial" w:hAnsi="Arial" w:cs="Arial"/>
          <w:b/>
          <w:sz w:val="20"/>
          <w:szCs w:val="20"/>
        </w:rPr>
        <w:t>SCOPE OF WORK:</w:t>
      </w:r>
      <w:r w:rsidRPr="00C662D5">
        <w:rPr>
          <w:rFonts w:ascii="Arial" w:hAnsi="Arial" w:cs="Arial"/>
          <w:sz w:val="20"/>
          <w:szCs w:val="20"/>
        </w:rPr>
        <w:t xml:space="preserve"> The City of Battle Creek is soliciting bids for the purpose of </w:t>
      </w:r>
      <w:r>
        <w:rPr>
          <w:rFonts w:ascii="Arial" w:hAnsi="Arial" w:cs="Arial"/>
          <w:sz w:val="20"/>
          <w:szCs w:val="20"/>
        </w:rPr>
        <w:t xml:space="preserve">providing sodium permanganate 20% for the solids processing operations at the Battle Creek Wastewater Treatment Plant, to be delivered FOB plant site, and off loaded with the in-place equipment into the appropriate storage tank at the plant.  All costs of preparation, delivery, and </w:t>
      </w:r>
      <w:proofErr w:type="spellStart"/>
      <w:r>
        <w:rPr>
          <w:rFonts w:ascii="Arial" w:hAnsi="Arial" w:cs="Arial"/>
          <w:sz w:val="20"/>
          <w:szCs w:val="20"/>
        </w:rPr>
        <w:t>off loading</w:t>
      </w:r>
      <w:proofErr w:type="spellEnd"/>
      <w:r>
        <w:rPr>
          <w:rFonts w:ascii="Arial" w:hAnsi="Arial" w:cs="Arial"/>
          <w:sz w:val="20"/>
          <w:szCs w:val="20"/>
        </w:rPr>
        <w:t xml:space="preserve"> shall be included in the bid amount.  The chemical is fed at a rate of approximately 6 gallons per hour for 120 days period starting in December.  </w:t>
      </w:r>
    </w:p>
    <w:p w:rsidR="009062F7" w:rsidRPr="00C662D5" w:rsidRDefault="009062F7" w:rsidP="009062F7">
      <w:pPr>
        <w:pStyle w:val="ListParagraph"/>
        <w:rPr>
          <w:rFonts w:ascii="Arial" w:hAnsi="Arial" w:cs="Arial"/>
          <w:b/>
          <w:sz w:val="20"/>
          <w:szCs w:val="20"/>
        </w:rPr>
      </w:pPr>
    </w:p>
    <w:p w:rsidR="009062F7" w:rsidRPr="00C662D5" w:rsidRDefault="009062F7" w:rsidP="009062F7">
      <w:pPr>
        <w:pStyle w:val="ListParagraph"/>
        <w:spacing w:after="160" w:line="256" w:lineRule="auto"/>
        <w:contextualSpacing/>
        <w:rPr>
          <w:rFonts w:ascii="Arial" w:hAnsi="Arial" w:cs="Arial"/>
          <w:b/>
          <w:sz w:val="20"/>
          <w:szCs w:val="20"/>
        </w:rPr>
      </w:pPr>
    </w:p>
    <w:p w:rsidR="009062F7" w:rsidRDefault="009062F7" w:rsidP="009062F7">
      <w:pPr>
        <w:pStyle w:val="ListParagraph"/>
        <w:numPr>
          <w:ilvl w:val="0"/>
          <w:numId w:val="12"/>
        </w:numPr>
        <w:spacing w:after="160" w:line="256" w:lineRule="auto"/>
        <w:contextualSpacing/>
        <w:rPr>
          <w:rFonts w:ascii="Arial" w:hAnsi="Arial" w:cs="Arial"/>
          <w:b/>
          <w:sz w:val="20"/>
          <w:szCs w:val="20"/>
        </w:rPr>
      </w:pPr>
      <w:r>
        <w:rPr>
          <w:rFonts w:ascii="Arial" w:hAnsi="Arial" w:cs="Arial"/>
          <w:b/>
          <w:sz w:val="20"/>
          <w:szCs w:val="20"/>
        </w:rPr>
        <w:t>PHYSICAL AND CHEMICAL PROPERTIES:</w:t>
      </w:r>
    </w:p>
    <w:p w:rsidR="009062F7" w:rsidRDefault="009062F7" w:rsidP="009062F7">
      <w:pPr>
        <w:ind w:left="2880" w:firstLine="360"/>
        <w:rPr>
          <w:rFonts w:ascii="Arial" w:hAnsi="Arial" w:cs="Arial"/>
          <w:sz w:val="20"/>
          <w:szCs w:val="20"/>
        </w:rPr>
      </w:pPr>
      <w:r>
        <w:rPr>
          <w:rFonts w:ascii="Arial" w:hAnsi="Arial" w:cs="Arial"/>
          <w:sz w:val="20"/>
          <w:szCs w:val="20"/>
        </w:rPr>
        <w:t>Form:  Liquid</w:t>
      </w:r>
    </w:p>
    <w:p w:rsidR="009062F7" w:rsidRDefault="009062F7" w:rsidP="009062F7">
      <w:pPr>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Sodium Permanganate:  20%</w:t>
      </w:r>
    </w:p>
    <w:p w:rsidR="009062F7" w:rsidRDefault="009062F7" w:rsidP="009062F7">
      <w:pPr>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  5-8</w:t>
      </w:r>
    </w:p>
    <w:p w:rsidR="009062F7" w:rsidRDefault="009062F7" w:rsidP="009062F7">
      <w:pPr>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Specific Gravity:  1.15-1.17</w:t>
      </w:r>
    </w:p>
    <w:p w:rsidR="009062F7" w:rsidRDefault="009062F7" w:rsidP="009062F7">
      <w:pPr>
        <w:ind w:left="1440"/>
        <w:rPr>
          <w:rFonts w:ascii="Arial" w:hAnsi="Arial" w:cs="Arial"/>
          <w:sz w:val="20"/>
          <w:szCs w:val="20"/>
        </w:rPr>
      </w:pPr>
    </w:p>
    <w:p w:rsidR="009062F7" w:rsidRDefault="009062F7" w:rsidP="009062F7">
      <w:pPr>
        <w:pStyle w:val="ListParagraph"/>
        <w:numPr>
          <w:ilvl w:val="0"/>
          <w:numId w:val="12"/>
        </w:numPr>
        <w:spacing w:after="160" w:line="256" w:lineRule="auto"/>
        <w:contextualSpacing/>
        <w:rPr>
          <w:rFonts w:ascii="Arial" w:hAnsi="Arial" w:cs="Arial"/>
          <w:b/>
          <w:sz w:val="20"/>
          <w:szCs w:val="20"/>
        </w:rPr>
      </w:pPr>
      <w:r>
        <w:rPr>
          <w:rFonts w:ascii="Arial" w:hAnsi="Arial" w:cs="Arial"/>
          <w:b/>
          <w:sz w:val="20"/>
          <w:szCs w:val="20"/>
        </w:rPr>
        <w:t xml:space="preserve">DELIVERY: </w:t>
      </w:r>
    </w:p>
    <w:p w:rsidR="009062F7" w:rsidRDefault="009062F7" w:rsidP="009062F7">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Packaging and Delivery by bulk tanker trailer.</w:t>
      </w:r>
    </w:p>
    <w:p w:rsidR="009062F7" w:rsidRDefault="009062F7" w:rsidP="009062F7">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Delivery slips must show gross, tare, and net weight of each load.</w:t>
      </w:r>
    </w:p>
    <w:p w:rsidR="009062F7" w:rsidRDefault="009062F7" w:rsidP="009062F7">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Delivery shall be in bulk loads ranging from 2,500-3,000 gallons per delivery.</w:t>
      </w:r>
    </w:p>
    <w:p w:rsidR="009062F7" w:rsidRDefault="009062F7" w:rsidP="009062F7">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Deliveries shall be made within 48 hours of receipt of request for delivery. The supplier shall furnish 24 hour a day contact for emergency situations.</w:t>
      </w:r>
    </w:p>
    <w:p w:rsidR="009062F7" w:rsidRDefault="009062F7" w:rsidP="009062F7">
      <w:pPr>
        <w:pStyle w:val="ListParagraph"/>
        <w:numPr>
          <w:ilvl w:val="0"/>
          <w:numId w:val="13"/>
        </w:numPr>
        <w:spacing w:after="160"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Delivery address is 2000 W. River Road, Battle Creek, MI 49037.</w:t>
      </w:r>
    </w:p>
    <w:p w:rsidR="009062F7" w:rsidRDefault="009062F7" w:rsidP="009062F7">
      <w:pPr>
        <w:pStyle w:val="ListParagraph"/>
        <w:numPr>
          <w:ilvl w:val="0"/>
          <w:numId w:val="13"/>
        </w:numPr>
        <w:spacing w:line="256" w:lineRule="auto"/>
        <w:contextualSpacing/>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t>Material Safety Data Sheet is to be provided prior to first delivery.</w:t>
      </w:r>
    </w:p>
    <w:p w:rsidR="009062F7" w:rsidRDefault="009062F7" w:rsidP="009062F7">
      <w:pPr>
        <w:pStyle w:val="DWSty"/>
        <w:numPr>
          <w:ilvl w:val="0"/>
          <w:numId w:val="13"/>
        </w:numPr>
        <w:tabs>
          <w:tab w:val="left" w:pos="360"/>
        </w:tabs>
        <w:jc w:val="both"/>
        <w:textAlignment w:val="auto"/>
        <w:rPr>
          <w:rFonts w:ascii="Arial" w:hAnsi="Arial"/>
          <w:sz w:val="20"/>
        </w:rPr>
      </w:pPr>
      <w:r>
        <w:rPr>
          <w:rFonts w:ascii="Arial" w:hAnsi="Arial"/>
          <w:sz w:val="20"/>
        </w:rPr>
        <w:t xml:space="preserve">Unit price shall include fuel charges.  </w:t>
      </w:r>
    </w:p>
    <w:p w:rsidR="009062F7" w:rsidRDefault="009062F7" w:rsidP="009062F7">
      <w:pPr>
        <w:pStyle w:val="DWSty"/>
        <w:numPr>
          <w:ilvl w:val="0"/>
          <w:numId w:val="13"/>
        </w:numPr>
        <w:tabs>
          <w:tab w:val="left" w:pos="360"/>
        </w:tabs>
        <w:jc w:val="both"/>
        <w:textAlignment w:val="auto"/>
        <w:rPr>
          <w:rFonts w:ascii="Arial" w:hAnsi="Arial"/>
          <w:sz w:val="20"/>
        </w:rPr>
      </w:pPr>
      <w:r>
        <w:rPr>
          <w:rFonts w:ascii="Arial" w:hAnsi="Arial"/>
          <w:sz w:val="20"/>
        </w:rPr>
        <w:t>Additional charges to the invoice are not allowed, for example fuel surcharge.</w:t>
      </w:r>
    </w:p>
    <w:p w:rsidR="009062F7" w:rsidRDefault="009062F7" w:rsidP="009062F7">
      <w:pPr>
        <w:pStyle w:val="ListParagraph"/>
        <w:spacing w:after="160" w:line="256" w:lineRule="auto"/>
        <w:ind w:left="1800"/>
        <w:contextualSpacing/>
        <w:rPr>
          <w:rFonts w:ascii="Arial" w:hAnsi="Arial" w:cs="Arial"/>
          <w:color w:val="262626" w:themeColor="text1" w:themeTint="D9"/>
          <w:spacing w:val="-2"/>
          <w:sz w:val="20"/>
          <w:szCs w:val="20"/>
        </w:rPr>
      </w:pPr>
    </w:p>
    <w:p w:rsidR="009062F7" w:rsidRDefault="009062F7" w:rsidP="009062F7">
      <w:pPr>
        <w:pStyle w:val="PlainText"/>
        <w:jc w:val="both"/>
        <w:rPr>
          <w:rFonts w:ascii="Arial" w:eastAsia="MS Mincho" w:hAnsi="Arial" w:cs="Arial"/>
          <w:color w:val="262626" w:themeColor="text1" w:themeTint="D9"/>
          <w:sz w:val="18"/>
        </w:rPr>
      </w:pPr>
    </w:p>
    <w:p w:rsidR="009062F7" w:rsidRDefault="009062F7" w:rsidP="009062F7">
      <w:pPr>
        <w:pStyle w:val="Heading3"/>
        <w:rPr>
          <w:rFonts w:eastAsia="MS Mincho"/>
        </w:rPr>
      </w:pPr>
      <w:r>
        <w:rPr>
          <w:rFonts w:eastAsia="MS Mincho"/>
          <w:b w:val="0"/>
          <w:bCs w:val="0"/>
          <w:sz w:val="18"/>
        </w:rPr>
        <w:br w:type="page"/>
      </w:r>
      <w:r>
        <w:rPr>
          <w:rFonts w:eastAsia="MS Mincho"/>
        </w:rPr>
        <w:lastRenderedPageBreak/>
        <w:t>PRICE SHEET</w:t>
      </w:r>
    </w:p>
    <w:p w:rsidR="009062F7" w:rsidRDefault="009062F7" w:rsidP="009062F7">
      <w:pPr>
        <w:pStyle w:val="PlainText"/>
        <w:rPr>
          <w:rFonts w:ascii="Arial" w:eastAsia="MS Mincho" w:hAnsi="Arial" w:cs="Arial"/>
          <w:color w:val="262626" w:themeColor="text1" w:themeTint="D9"/>
          <w:sz w:val="18"/>
        </w:rPr>
      </w:pPr>
    </w:p>
    <w:p w:rsidR="009062F7" w:rsidRDefault="009062F7" w:rsidP="009062F7">
      <w:pPr>
        <w:autoSpaceDE w:val="0"/>
        <w:autoSpaceDN w:val="0"/>
        <w:adjustRightInd w:val="0"/>
        <w:spacing w:line="240" w:lineRule="atLeast"/>
        <w:ind w:left="720"/>
        <w:jc w:val="center"/>
        <w:rPr>
          <w:rFonts w:ascii="Arial" w:eastAsia="MS Mincho" w:hAnsi="Arial" w:cs="Arial"/>
          <w:color w:val="262626" w:themeColor="text1" w:themeTint="D9"/>
          <w:sz w:val="18"/>
        </w:rPr>
      </w:pPr>
    </w:p>
    <w:p w:rsidR="009062F7" w:rsidRDefault="009062F7" w:rsidP="009062F7">
      <w:pPr>
        <w:autoSpaceDE w:val="0"/>
        <w:autoSpaceDN w:val="0"/>
        <w:adjustRightInd w:val="0"/>
        <w:spacing w:line="240" w:lineRule="atLeast"/>
        <w:ind w:left="720"/>
        <w:jc w:val="center"/>
        <w:rPr>
          <w:rFonts w:ascii="Arial" w:eastAsia="MS Mincho" w:hAnsi="Arial" w:cs="Arial"/>
          <w:color w:val="262626" w:themeColor="text1" w:themeTint="D9"/>
          <w:sz w:val="18"/>
        </w:rPr>
      </w:pPr>
    </w:p>
    <w:p w:rsidR="009062F7" w:rsidRDefault="009062F7" w:rsidP="009062F7">
      <w:pPr>
        <w:autoSpaceDE w:val="0"/>
        <w:autoSpaceDN w:val="0"/>
        <w:adjustRightInd w:val="0"/>
        <w:spacing w:line="240" w:lineRule="atLeast"/>
        <w:ind w:left="720"/>
        <w:jc w:val="center"/>
        <w:rPr>
          <w:rFonts w:ascii="Arial" w:eastAsia="MS Mincho" w:hAnsi="Arial" w:cs="Arial"/>
          <w:color w:val="262626" w:themeColor="text1" w:themeTint="D9"/>
          <w:sz w:val="18"/>
        </w:rPr>
      </w:pPr>
    </w:p>
    <w:p w:rsidR="009062F7" w:rsidRDefault="009062F7" w:rsidP="009062F7">
      <w:pPr>
        <w:autoSpaceDE w:val="0"/>
        <w:autoSpaceDN w:val="0"/>
        <w:adjustRightInd w:val="0"/>
        <w:spacing w:line="240" w:lineRule="atLeast"/>
        <w:ind w:left="720"/>
        <w:jc w:val="center"/>
        <w:rPr>
          <w:rFonts w:ascii="Arial" w:eastAsia="MS Mincho" w:hAnsi="Arial" w:cs="Arial"/>
          <w:color w:val="262626" w:themeColor="text1" w:themeTint="D9"/>
          <w:sz w:val="18"/>
        </w:rPr>
      </w:pPr>
    </w:p>
    <w:p w:rsidR="009062F7" w:rsidRDefault="009062F7" w:rsidP="009062F7">
      <w:pPr>
        <w:autoSpaceDE w:val="0"/>
        <w:autoSpaceDN w:val="0"/>
        <w:adjustRightInd w:val="0"/>
        <w:spacing w:line="240" w:lineRule="atLeast"/>
        <w:ind w:left="720"/>
        <w:jc w:val="center"/>
        <w:rPr>
          <w:rFonts w:ascii="Arial" w:eastAsia="MS Mincho" w:hAnsi="Arial" w:cs="Arial"/>
          <w:color w:val="262626" w:themeColor="text1" w:themeTint="D9"/>
        </w:rPr>
      </w:pPr>
    </w:p>
    <w:p w:rsidR="009062F7" w:rsidRDefault="009062F7" w:rsidP="009062F7">
      <w:pPr>
        <w:pStyle w:val="DWSty2"/>
        <w:tabs>
          <w:tab w:val="left" w:pos="540"/>
          <w:tab w:val="left" w:pos="3420"/>
          <w:tab w:val="left" w:pos="5040"/>
          <w:tab w:val="left" w:pos="5670"/>
          <w:tab w:val="left" w:pos="7020"/>
          <w:tab w:val="left" w:pos="8370"/>
        </w:tabs>
        <w:spacing w:line="240" w:lineRule="auto"/>
        <w:jc w:val="both"/>
        <w:rPr>
          <w:rFonts w:ascii="Arial" w:hAnsi="Arial"/>
          <w:b/>
          <w:bCs/>
          <w:szCs w:val="24"/>
        </w:rPr>
      </w:pPr>
      <w:r>
        <w:rPr>
          <w:rFonts w:ascii="Arial" w:hAnsi="Arial"/>
          <w:b/>
          <w:bCs/>
          <w:szCs w:val="24"/>
          <w:u w:val="single"/>
        </w:rPr>
        <w:t>Item</w:t>
      </w:r>
      <w:r>
        <w:rPr>
          <w:rFonts w:ascii="Arial" w:hAnsi="Arial"/>
          <w:b/>
          <w:bCs/>
          <w:szCs w:val="24"/>
          <w:u w:val="single"/>
        </w:rPr>
        <w:tab/>
        <w:t>Description</w:t>
      </w:r>
      <w:r>
        <w:rPr>
          <w:rFonts w:ascii="Arial" w:hAnsi="Arial"/>
          <w:b/>
          <w:bCs/>
          <w:szCs w:val="24"/>
        </w:rPr>
        <w:tab/>
      </w:r>
      <w:proofErr w:type="spellStart"/>
      <w:r>
        <w:rPr>
          <w:rFonts w:ascii="Arial" w:hAnsi="Arial"/>
          <w:b/>
          <w:bCs/>
          <w:szCs w:val="24"/>
          <w:u w:val="single"/>
        </w:rPr>
        <w:t>Qty</w:t>
      </w:r>
      <w:proofErr w:type="spellEnd"/>
      <w:r>
        <w:rPr>
          <w:rFonts w:ascii="Arial" w:hAnsi="Arial"/>
          <w:b/>
          <w:bCs/>
          <w:szCs w:val="24"/>
        </w:rPr>
        <w:tab/>
      </w:r>
      <w:r>
        <w:rPr>
          <w:rFonts w:ascii="Arial" w:hAnsi="Arial"/>
          <w:b/>
          <w:bCs/>
          <w:szCs w:val="24"/>
        </w:rPr>
        <w:tab/>
      </w:r>
      <w:r>
        <w:rPr>
          <w:rFonts w:ascii="Arial" w:hAnsi="Arial"/>
          <w:b/>
          <w:bCs/>
          <w:szCs w:val="24"/>
          <w:u w:val="single"/>
        </w:rPr>
        <w:t>Unit Price</w:t>
      </w:r>
      <w:r>
        <w:rPr>
          <w:rFonts w:ascii="Arial" w:hAnsi="Arial"/>
          <w:b/>
          <w:bCs/>
          <w:szCs w:val="24"/>
        </w:rPr>
        <w:tab/>
      </w:r>
      <w:r>
        <w:rPr>
          <w:rFonts w:ascii="Arial" w:hAnsi="Arial"/>
          <w:b/>
          <w:bCs/>
          <w:szCs w:val="24"/>
        </w:rPr>
        <w:tab/>
      </w:r>
      <w:r>
        <w:rPr>
          <w:rFonts w:ascii="Arial" w:hAnsi="Arial"/>
          <w:b/>
          <w:bCs/>
          <w:szCs w:val="24"/>
          <w:u w:val="single"/>
        </w:rPr>
        <w:t>Total One-Year Price</w:t>
      </w:r>
      <w:r>
        <w:rPr>
          <w:rFonts w:ascii="Arial" w:hAnsi="Arial"/>
          <w:b/>
          <w:bCs/>
          <w:szCs w:val="24"/>
        </w:rPr>
        <w:tab/>
      </w:r>
    </w:p>
    <w:p w:rsidR="009062F7" w:rsidRDefault="009062F7" w:rsidP="009062F7">
      <w:pPr>
        <w:pStyle w:val="DWSty2"/>
        <w:tabs>
          <w:tab w:val="left" w:pos="540"/>
          <w:tab w:val="left" w:pos="4140"/>
          <w:tab w:val="left" w:pos="5040"/>
          <w:tab w:val="left" w:pos="5670"/>
          <w:tab w:val="left" w:pos="7020"/>
          <w:tab w:val="left" w:pos="8370"/>
        </w:tabs>
        <w:spacing w:line="240" w:lineRule="auto"/>
        <w:jc w:val="both"/>
        <w:rPr>
          <w:rFonts w:ascii="Arial" w:hAnsi="Arial"/>
          <w:b/>
          <w:bCs/>
          <w:szCs w:val="24"/>
        </w:rPr>
      </w:pPr>
    </w:p>
    <w:p w:rsidR="009062F7" w:rsidRDefault="009062F7" w:rsidP="009062F7">
      <w:pPr>
        <w:pStyle w:val="DWSty2"/>
        <w:tabs>
          <w:tab w:val="left" w:pos="540"/>
          <w:tab w:val="left" w:pos="4140"/>
          <w:tab w:val="left" w:pos="5040"/>
          <w:tab w:val="left" w:pos="7020"/>
          <w:tab w:val="left" w:pos="9000"/>
        </w:tabs>
        <w:spacing w:line="240" w:lineRule="auto"/>
        <w:jc w:val="both"/>
        <w:rPr>
          <w:rFonts w:ascii="Arial" w:hAnsi="Arial"/>
          <w:b/>
          <w:bCs/>
          <w:szCs w:val="24"/>
        </w:rPr>
      </w:pPr>
    </w:p>
    <w:p w:rsidR="009062F7" w:rsidRDefault="009062F7" w:rsidP="009062F7">
      <w:pPr>
        <w:pStyle w:val="DWSty2"/>
        <w:tabs>
          <w:tab w:val="left" w:pos="540"/>
          <w:tab w:val="left" w:pos="3330"/>
          <w:tab w:val="left" w:pos="5040"/>
          <w:tab w:val="left" w:pos="5670"/>
          <w:tab w:val="left" w:pos="7020"/>
          <w:tab w:val="left" w:pos="8370"/>
        </w:tabs>
        <w:spacing w:line="240" w:lineRule="auto"/>
        <w:jc w:val="both"/>
        <w:rPr>
          <w:rFonts w:ascii="Arial" w:hAnsi="Arial"/>
          <w:sz w:val="20"/>
        </w:rPr>
      </w:pPr>
      <w:r>
        <w:rPr>
          <w:rFonts w:ascii="Arial" w:hAnsi="Arial"/>
          <w:b/>
          <w:szCs w:val="24"/>
        </w:rPr>
        <w:t>Sodium Permanganate</w:t>
      </w:r>
      <w:r>
        <w:rPr>
          <w:rFonts w:ascii="Arial" w:hAnsi="Arial"/>
          <w:szCs w:val="24"/>
        </w:rPr>
        <w:t xml:space="preserve">    </w:t>
      </w:r>
      <w:r>
        <w:rPr>
          <w:rFonts w:ascii="Arial" w:hAnsi="Arial"/>
          <w:szCs w:val="24"/>
        </w:rPr>
        <w:tab/>
        <w:t xml:space="preserve">18,000 gal.  </w:t>
      </w:r>
      <w:r>
        <w:rPr>
          <w:rFonts w:ascii="Arial" w:hAnsi="Arial"/>
          <w:szCs w:val="24"/>
        </w:rPr>
        <w:tab/>
      </w:r>
      <w:proofErr w:type="gramStart"/>
      <w:r>
        <w:rPr>
          <w:rFonts w:ascii="Arial" w:hAnsi="Arial"/>
          <w:szCs w:val="24"/>
        </w:rPr>
        <w:t>x</w:t>
      </w:r>
      <w:proofErr w:type="gramEnd"/>
      <w:r>
        <w:rPr>
          <w:rFonts w:ascii="Arial" w:hAnsi="Arial"/>
          <w:szCs w:val="24"/>
        </w:rPr>
        <w:tab/>
        <w:t>$__________   =</w:t>
      </w:r>
      <w:r>
        <w:rPr>
          <w:rFonts w:ascii="Arial" w:hAnsi="Arial"/>
          <w:szCs w:val="24"/>
        </w:rPr>
        <w:tab/>
        <w:t xml:space="preserve">$_______________ </w:t>
      </w:r>
    </w:p>
    <w:p w:rsidR="009062F7" w:rsidRDefault="009062F7" w:rsidP="009062F7">
      <w:pPr>
        <w:pStyle w:val="DWSty2"/>
        <w:tabs>
          <w:tab w:val="left" w:pos="540"/>
          <w:tab w:val="left" w:pos="4140"/>
          <w:tab w:val="left" w:pos="5040"/>
          <w:tab w:val="left" w:pos="7020"/>
          <w:tab w:val="left" w:pos="9000"/>
        </w:tabs>
        <w:spacing w:line="240" w:lineRule="auto"/>
        <w:jc w:val="both"/>
        <w:rPr>
          <w:rFonts w:ascii="Arial" w:hAnsi="Arial"/>
          <w:sz w:val="20"/>
        </w:rPr>
      </w:pPr>
    </w:p>
    <w:p w:rsidR="009062F7" w:rsidRDefault="009062F7" w:rsidP="009062F7">
      <w:pPr>
        <w:pStyle w:val="DWSty2"/>
        <w:tabs>
          <w:tab w:val="left" w:pos="540"/>
          <w:tab w:val="left" w:pos="4140"/>
          <w:tab w:val="left" w:pos="5040"/>
          <w:tab w:val="left" w:pos="7020"/>
          <w:tab w:val="left" w:pos="9000"/>
        </w:tabs>
        <w:spacing w:line="240" w:lineRule="auto"/>
        <w:jc w:val="both"/>
        <w:rPr>
          <w:rFonts w:ascii="Arial" w:hAnsi="Arial"/>
          <w:sz w:val="20"/>
        </w:rPr>
      </w:pPr>
    </w:p>
    <w:p w:rsidR="009062F7" w:rsidRDefault="009062F7" w:rsidP="009062F7">
      <w:pPr>
        <w:pStyle w:val="PlainText"/>
        <w:tabs>
          <w:tab w:val="left" w:pos="540"/>
        </w:tabs>
        <w:ind w:left="360"/>
        <w:jc w:val="center"/>
        <w:rPr>
          <w:rFonts w:ascii="Arial" w:hAnsi="Arial"/>
          <w:b/>
          <w:bCs/>
          <w:sz w:val="28"/>
          <w:szCs w:val="28"/>
        </w:rPr>
      </w:pPr>
    </w:p>
    <w:p w:rsidR="009062F7" w:rsidRDefault="009062F7" w:rsidP="009062F7">
      <w:pPr>
        <w:pStyle w:val="PlainText"/>
        <w:tabs>
          <w:tab w:val="left" w:pos="540"/>
        </w:tabs>
        <w:ind w:left="360"/>
        <w:rPr>
          <w:rFonts w:ascii="Arial" w:hAnsi="Arial"/>
          <w:b/>
          <w:bCs/>
          <w:sz w:val="28"/>
          <w:szCs w:val="28"/>
        </w:rPr>
      </w:pPr>
      <w:r>
        <w:rPr>
          <w:rFonts w:ascii="Arial" w:hAnsi="Arial" w:cs="Times New Roman"/>
          <w:b/>
          <w:sz w:val="24"/>
          <w:szCs w:val="24"/>
        </w:rPr>
        <w:t>24 Hour Emergency Contact Phone #___________________</w:t>
      </w:r>
    </w:p>
    <w:p w:rsidR="009062F7" w:rsidRDefault="009062F7" w:rsidP="009062F7">
      <w:pPr>
        <w:pStyle w:val="PlainText"/>
        <w:tabs>
          <w:tab w:val="left" w:pos="540"/>
        </w:tabs>
        <w:ind w:left="360"/>
        <w:jc w:val="center"/>
        <w:rPr>
          <w:rFonts w:ascii="Arial" w:hAnsi="Arial"/>
          <w:b/>
          <w:bCs/>
          <w:sz w:val="28"/>
          <w:szCs w:val="28"/>
        </w:rPr>
      </w:pPr>
    </w:p>
    <w:p w:rsidR="009062F7" w:rsidRDefault="009062F7" w:rsidP="009062F7">
      <w:pPr>
        <w:pStyle w:val="PlainText"/>
        <w:tabs>
          <w:tab w:val="left" w:pos="540"/>
        </w:tabs>
        <w:ind w:left="360"/>
        <w:jc w:val="center"/>
        <w:rPr>
          <w:rFonts w:ascii="Arial" w:hAnsi="Arial"/>
          <w:b/>
          <w:bCs/>
          <w:sz w:val="28"/>
          <w:szCs w:val="28"/>
        </w:rPr>
      </w:pPr>
    </w:p>
    <w:p w:rsidR="009062F7" w:rsidRDefault="009062F7" w:rsidP="009062F7">
      <w:pPr>
        <w:pStyle w:val="PlainText"/>
        <w:tabs>
          <w:tab w:val="left" w:pos="4500"/>
          <w:tab w:val="left" w:pos="7920"/>
          <w:tab w:val="right" w:pos="8460"/>
          <w:tab w:val="left" w:pos="8820"/>
          <w:tab w:val="left" w:pos="10080"/>
          <w:tab w:val="left" w:pos="12240"/>
        </w:tabs>
        <w:jc w:val="center"/>
        <w:rPr>
          <w:rFonts w:ascii="Arial" w:eastAsia="MS Mincho" w:hAnsi="Arial" w:cs="Arial"/>
          <w:b/>
          <w:bCs/>
          <w:sz w:val="28"/>
        </w:rPr>
      </w:pPr>
    </w:p>
    <w:p w:rsidR="009062F7" w:rsidRDefault="009062F7" w:rsidP="009062F7">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9062F7" w:rsidRDefault="009062F7" w:rsidP="009062F7">
      <w:pPr>
        <w:pStyle w:val="PlainText"/>
        <w:tabs>
          <w:tab w:val="left" w:pos="4500"/>
          <w:tab w:val="left" w:pos="7920"/>
          <w:tab w:val="right" w:pos="8460"/>
          <w:tab w:val="left" w:pos="8820"/>
          <w:tab w:val="left" w:pos="10080"/>
          <w:tab w:val="left" w:pos="12240"/>
        </w:tabs>
        <w:rPr>
          <w:rFonts w:ascii="Arial" w:eastAsia="MS Mincho" w:hAnsi="Arial" w:cs="Arial"/>
          <w:b/>
          <w:bCs/>
          <w:sz w:val="22"/>
          <w:szCs w:val="22"/>
          <w:vertAlign w:val="subscript"/>
        </w:rPr>
      </w:pPr>
      <w:r>
        <w:rPr>
          <w:rFonts w:ascii="Arial" w:eastAsia="MS Mincho" w:hAnsi="Arial" w:cs="Arial"/>
          <w:b/>
          <w:bCs/>
          <w:sz w:val="22"/>
          <w:szCs w:val="22"/>
          <w:vertAlign w:val="subscript"/>
        </w:rPr>
        <w:t>~~~~~~~~~~~~~~~~~~~~~~~~~~~~~~~~~~~~~~~~~~~~~~~~~~~~~~~~~~~~~~~~~~~~~~~~~~~~~~~~~~~~~~~~~~~~~~~~~~~~~~~~~~~~~~~~~~~~~~~~~~~~~~~</w:t>
      </w:r>
    </w:p>
    <w:p w:rsidR="009062F7" w:rsidRDefault="009062F7" w:rsidP="009062F7">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9062F7" w:rsidRDefault="009062F7" w:rsidP="009062F7">
      <w:pPr>
        <w:autoSpaceDE w:val="0"/>
        <w:autoSpaceDN w:val="0"/>
        <w:adjustRightInd w:val="0"/>
        <w:spacing w:line="240" w:lineRule="atLeast"/>
        <w:ind w:left="720"/>
        <w:rPr>
          <w:rFonts w:ascii="Arial" w:eastAsia="MS Mincho" w:hAnsi="Arial" w:cs="Arial"/>
          <w:color w:val="262626" w:themeColor="text1" w:themeTint="D9"/>
          <w:sz w:val="18"/>
        </w:rPr>
      </w:pPr>
    </w:p>
    <w:p w:rsidR="009062F7" w:rsidRDefault="009062F7" w:rsidP="009062F7">
      <w:pPr>
        <w:autoSpaceDE w:val="0"/>
        <w:autoSpaceDN w:val="0"/>
        <w:adjustRightInd w:val="0"/>
        <w:spacing w:line="240" w:lineRule="atLeast"/>
        <w:ind w:left="720"/>
        <w:jc w:val="center"/>
        <w:rPr>
          <w:rFonts w:ascii="Arial" w:eastAsia="MS Mincho" w:hAnsi="Arial" w:cs="Arial"/>
          <w:color w:val="262626" w:themeColor="text1" w:themeTint="D9"/>
          <w:sz w:val="18"/>
        </w:rPr>
      </w:pPr>
    </w:p>
    <w:p w:rsidR="009062F7" w:rsidRDefault="009062F7" w:rsidP="009062F7">
      <w:pPr>
        <w:autoSpaceDE w:val="0"/>
        <w:autoSpaceDN w:val="0"/>
        <w:adjustRightInd w:val="0"/>
        <w:spacing w:line="240" w:lineRule="atLeast"/>
        <w:ind w:left="720"/>
        <w:jc w:val="center"/>
        <w:rPr>
          <w:rFonts w:ascii="Arial" w:eastAsia="MS Mincho" w:hAnsi="Arial" w:cs="Arial"/>
          <w:color w:val="262626" w:themeColor="text1" w:themeTint="D9"/>
          <w:sz w:val="18"/>
        </w:rPr>
      </w:pPr>
    </w:p>
    <w:p w:rsidR="009062F7" w:rsidRDefault="009062F7" w:rsidP="009062F7">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Prices shall be all-inclusive to include, but not limited to, the following: fuel, shipping, travel, time, materials, overhead, etc.</w:t>
      </w:r>
    </w:p>
    <w:p w:rsidR="009062F7" w:rsidRDefault="009062F7" w:rsidP="009062F7">
      <w:pPr>
        <w:rPr>
          <w:rFonts w:ascii="Arial" w:eastAsia="MS Mincho" w:hAnsi="Arial" w:cs="Arial"/>
          <w:b/>
          <w:bCs/>
          <w:color w:val="262626" w:themeColor="text1" w:themeTint="D9"/>
          <w:szCs w:val="20"/>
        </w:rPr>
      </w:pPr>
    </w:p>
    <w:p w:rsidR="009062F7" w:rsidRDefault="009062F7" w:rsidP="009062F7">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Bidders must submit bids with no conflicting terms and conditions and no modifications to the price page.</w:t>
      </w:r>
    </w:p>
    <w:p w:rsidR="009062F7" w:rsidRDefault="009062F7" w:rsidP="009062F7">
      <w:pPr>
        <w:rPr>
          <w:rFonts w:ascii="Arial" w:eastAsia="MS Mincho" w:hAnsi="Arial" w:cs="Arial"/>
          <w:b/>
          <w:bCs/>
          <w:color w:val="262626" w:themeColor="text1" w:themeTint="D9"/>
          <w:szCs w:val="20"/>
        </w:rPr>
      </w:pPr>
    </w:p>
    <w:p w:rsidR="009062F7" w:rsidRDefault="009062F7" w:rsidP="009062F7">
      <w:pPr>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9062F7" w:rsidRDefault="009062F7" w:rsidP="009062F7">
      <w:pPr>
        <w:rPr>
          <w:rFonts w:ascii="Arial" w:eastAsia="MS Mincho" w:hAnsi="Arial" w:cs="Arial"/>
          <w:b/>
          <w:bCs/>
          <w:color w:val="262626" w:themeColor="text1" w:themeTint="D9"/>
          <w:szCs w:val="20"/>
        </w:rPr>
      </w:pPr>
    </w:p>
    <w:p w:rsidR="009062F7" w:rsidRDefault="009062F7" w:rsidP="009062F7">
      <w:pPr>
        <w:rPr>
          <w:rFonts w:ascii="Arial" w:eastAsia="MS Mincho" w:hAnsi="Arial" w:cs="Arial"/>
          <w:color w:val="262626" w:themeColor="text1" w:themeTint="D9"/>
          <w:sz w:val="18"/>
          <w:szCs w:val="20"/>
        </w:rPr>
      </w:pPr>
    </w:p>
    <w:p w:rsidR="009062F7" w:rsidRPr="001D4E16" w:rsidRDefault="009062F7" w:rsidP="009062F7">
      <w:pPr>
        <w:jc w:val="center"/>
        <w:rPr>
          <w:rFonts w:ascii="Arial" w:eastAsia="MS Mincho" w:hAnsi="Arial" w:cs="Arial"/>
          <w:sz w:val="18"/>
        </w:rPr>
      </w:pPr>
      <w:r w:rsidRPr="001D4E16">
        <w:rPr>
          <w:rFonts w:ascii="Arial" w:eastAsia="MS Mincho" w:hAnsi="Arial" w:cs="Arial"/>
          <w:sz w:val="18"/>
        </w:rPr>
        <w:cr/>
      </w:r>
    </w:p>
    <w:p w:rsidR="009062F7" w:rsidRPr="001D4E16" w:rsidRDefault="009062F7" w:rsidP="009062F7">
      <w:pPr>
        <w:pStyle w:val="PlainText"/>
        <w:jc w:val="center"/>
        <w:rPr>
          <w:rFonts w:ascii="Arial" w:eastAsia="MS Mincho" w:hAnsi="Arial" w:cs="Arial"/>
          <w:sz w:val="18"/>
        </w:rPr>
      </w:pP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color w:val="262626" w:themeColor="text1" w:themeTint="D9"/>
          <w:sz w:val="18"/>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74193F">
        <w:rPr>
          <w:rFonts w:ascii="Arial" w:eastAsia="MS Mincho" w:hAnsi="Arial" w:cs="Arial"/>
          <w:b/>
          <w:bCs/>
          <w:color w:val="262626" w:themeColor="text1" w:themeTint="D9"/>
          <w:sz w:val="22"/>
          <w:u w:val="single"/>
        </w:rPr>
        <w:t>2019-021B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bookmarkStart w:id="0" w:name="_GoBack"/>
      <w:bookmarkEnd w:id="0"/>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93F" w:rsidRDefault="0074193F">
      <w:r>
        <w:separator/>
      </w:r>
    </w:p>
  </w:endnote>
  <w:endnote w:type="continuationSeparator" w:id="0">
    <w:p w:rsidR="0074193F" w:rsidRDefault="0074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93F" w:rsidRDefault="0074193F">
      <w:r>
        <w:separator/>
      </w:r>
    </w:p>
  </w:footnote>
  <w:footnote w:type="continuationSeparator" w:id="0">
    <w:p w:rsidR="0074193F" w:rsidRDefault="0074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74193F">
      <w:rPr>
        <w:rFonts w:ascii="Arial" w:hAnsi="Arial" w:cs="Arial"/>
        <w:sz w:val="16"/>
      </w:rPr>
      <w:t xml:space="preserve"> 2019-021B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707ABD">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707ABD">
      <w:rPr>
        <w:rStyle w:val="PageNumber"/>
        <w:rFonts w:ascii="Arial" w:hAnsi="Arial" w:cs="Arial"/>
        <w:noProof/>
        <w:sz w:val="16"/>
      </w:rPr>
      <w:t>10</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6"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FE69EB"/>
    <w:multiLevelType w:val="hybridMultilevel"/>
    <w:tmpl w:val="64B4D0E2"/>
    <w:lvl w:ilvl="0" w:tplc="494E920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84058"/>
    <w:multiLevelType w:val="hybridMultilevel"/>
    <w:tmpl w:val="7A28CA9C"/>
    <w:lvl w:ilvl="0" w:tplc="737483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3F"/>
    <w:rsid w:val="00010C92"/>
    <w:rsid w:val="0009746F"/>
    <w:rsid w:val="00097CCD"/>
    <w:rsid w:val="000B5749"/>
    <w:rsid w:val="00170A3C"/>
    <w:rsid w:val="001E5CDC"/>
    <w:rsid w:val="00247F82"/>
    <w:rsid w:val="002918BD"/>
    <w:rsid w:val="003B0925"/>
    <w:rsid w:val="003E7276"/>
    <w:rsid w:val="003F2CB3"/>
    <w:rsid w:val="00484D9B"/>
    <w:rsid w:val="004E579C"/>
    <w:rsid w:val="004E7D12"/>
    <w:rsid w:val="00535F44"/>
    <w:rsid w:val="005779A3"/>
    <w:rsid w:val="00592E47"/>
    <w:rsid w:val="005A3556"/>
    <w:rsid w:val="006021EA"/>
    <w:rsid w:val="006436F7"/>
    <w:rsid w:val="006B4A7A"/>
    <w:rsid w:val="00707ABD"/>
    <w:rsid w:val="0074193F"/>
    <w:rsid w:val="00751D8C"/>
    <w:rsid w:val="00772D02"/>
    <w:rsid w:val="00772D28"/>
    <w:rsid w:val="0077775E"/>
    <w:rsid w:val="00781EF5"/>
    <w:rsid w:val="007B45DC"/>
    <w:rsid w:val="007D22BC"/>
    <w:rsid w:val="008B4F9F"/>
    <w:rsid w:val="008E288F"/>
    <w:rsid w:val="009062F7"/>
    <w:rsid w:val="00912C01"/>
    <w:rsid w:val="009932E3"/>
    <w:rsid w:val="009C165B"/>
    <w:rsid w:val="009E0062"/>
    <w:rsid w:val="00A4480D"/>
    <w:rsid w:val="00A9771B"/>
    <w:rsid w:val="00AA1855"/>
    <w:rsid w:val="00AE497A"/>
    <w:rsid w:val="00C84ECC"/>
    <w:rsid w:val="00C9535A"/>
    <w:rsid w:val="00CC08A0"/>
    <w:rsid w:val="00CF61B0"/>
    <w:rsid w:val="00D03DC4"/>
    <w:rsid w:val="00D05676"/>
    <w:rsid w:val="00D7743E"/>
    <w:rsid w:val="00D77803"/>
    <w:rsid w:val="00D93966"/>
    <w:rsid w:val="00DC0C3F"/>
    <w:rsid w:val="00F07AAC"/>
    <w:rsid w:val="00F11D15"/>
    <w:rsid w:val="00F228AC"/>
    <w:rsid w:val="00F34F95"/>
    <w:rsid w:val="00F43E0A"/>
    <w:rsid w:val="00F44503"/>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A39F3"/>
  <w15:docId w15:val="{EA39FCE9-FC07-4758-B9FA-AA094CC1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5Char">
    <w:name w:val="Heading 5 Char"/>
    <w:basedOn w:val="DefaultParagraphFont"/>
    <w:link w:val="Heading5"/>
    <w:rsid w:val="00592E47"/>
    <w:rPr>
      <w:rFonts w:ascii="Arial" w:hAnsi="Arial"/>
      <w:b/>
      <w:szCs w:val="24"/>
    </w:rPr>
  </w:style>
  <w:style w:type="character" w:customStyle="1" w:styleId="Heading3Char">
    <w:name w:val="Heading 3 Char"/>
    <w:basedOn w:val="DefaultParagraphFont"/>
    <w:link w:val="Heading3"/>
    <w:rsid w:val="009062F7"/>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vos@battlecreekmi.go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4</TotalTime>
  <Pages>10</Pages>
  <Words>4873</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31430</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6</cp:revision>
  <cp:lastPrinted>2016-03-23T16:19:00Z</cp:lastPrinted>
  <dcterms:created xsi:type="dcterms:W3CDTF">2018-11-28T14:15:00Z</dcterms:created>
  <dcterms:modified xsi:type="dcterms:W3CDTF">2018-11-28T14:20:00Z</dcterms:modified>
</cp:coreProperties>
</file>