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E6" w:rsidRDefault="002755E6" w:rsidP="002755E6">
      <w:pPr>
        <w:spacing w:after="0" w:line="240" w:lineRule="auto"/>
        <w:jc w:val="center"/>
        <w:rPr>
          <w:rFonts w:ascii="Times New Roman" w:eastAsia="Times New Roman" w:hAnsi="Times New Roman" w:cs="Times New Roman"/>
          <w:b/>
          <w:bCs/>
          <w:sz w:val="28"/>
          <w:szCs w:val="28"/>
          <w:u w:val="single"/>
        </w:rPr>
      </w:pPr>
      <w:bookmarkStart w:id="0" w:name="_GoBack"/>
      <w:bookmarkEnd w:id="0"/>
      <w:r w:rsidRPr="002755E6">
        <w:rPr>
          <w:rFonts w:ascii="Times New Roman" w:eastAsia="Times New Roman" w:hAnsi="Times New Roman" w:cs="Times New Roman"/>
          <w:b/>
          <w:bCs/>
          <w:sz w:val="28"/>
          <w:szCs w:val="28"/>
          <w:u w:val="single"/>
        </w:rPr>
        <w:t>REQUEST FOR PROPOSALS</w:t>
      </w:r>
    </w:p>
    <w:p w:rsidR="002755E6" w:rsidRDefault="002755E6" w:rsidP="002755E6">
      <w:pPr>
        <w:spacing w:after="0" w:line="240" w:lineRule="auto"/>
        <w:rPr>
          <w:rFonts w:ascii="Times New Roman" w:eastAsia="Times New Roman" w:hAnsi="Times New Roman" w:cs="Times New Roman"/>
          <w:b/>
          <w:bCs/>
          <w:sz w:val="28"/>
          <w:szCs w:val="28"/>
          <w:u w:val="single"/>
        </w:rPr>
      </w:pPr>
    </w:p>
    <w:p w:rsidR="002755E6" w:rsidRPr="002755E6" w:rsidRDefault="002755E6" w:rsidP="0087502C">
      <w:pPr>
        <w:spacing w:after="0" w:line="240" w:lineRule="auto"/>
        <w:rPr>
          <w:rFonts w:ascii="Times New Roman" w:eastAsia="Times New Roman" w:hAnsi="Times New Roman" w:cs="Times New Roman"/>
        </w:rPr>
      </w:pPr>
      <w:r w:rsidRPr="002755E6">
        <w:rPr>
          <w:rFonts w:ascii="Times New Roman" w:eastAsia="Times New Roman" w:hAnsi="Times New Roman" w:cs="Times New Roman"/>
        </w:rPr>
        <w:t xml:space="preserve">THE WHITFIELD COUNTY, BOARD OF EDUCATION (the “Board”), pursuant to the provisions of O.C.G.A. § 36-91-1, </w:t>
      </w:r>
      <w:proofErr w:type="gramStart"/>
      <w:r w:rsidRPr="002755E6">
        <w:rPr>
          <w:rFonts w:ascii="Times New Roman" w:eastAsia="Times New Roman" w:hAnsi="Times New Roman" w:cs="Times New Roman"/>
          <w:i/>
          <w:iCs/>
        </w:rPr>
        <w:t>et</w:t>
      </w:r>
      <w:proofErr w:type="gramEnd"/>
      <w:r w:rsidRPr="002755E6">
        <w:rPr>
          <w:rFonts w:ascii="Times New Roman" w:eastAsia="Times New Roman" w:hAnsi="Times New Roman" w:cs="Times New Roman"/>
          <w:i/>
          <w:iCs/>
        </w:rPr>
        <w:t>. seq</w:t>
      </w:r>
      <w:r w:rsidRPr="002755E6">
        <w:rPr>
          <w:rFonts w:ascii="Times New Roman" w:eastAsia="Times New Roman" w:hAnsi="Times New Roman" w:cs="Times New Roman"/>
        </w:rPr>
        <w:t xml:space="preserve">., herein seeks competitive Proposals from </w:t>
      </w:r>
      <w:r w:rsidR="00641239">
        <w:rPr>
          <w:rFonts w:ascii="Times New Roman" w:eastAsia="Times New Roman" w:hAnsi="Times New Roman" w:cs="Times New Roman"/>
        </w:rPr>
        <w:t xml:space="preserve">contractors </w:t>
      </w:r>
      <w:r w:rsidRPr="002755E6">
        <w:rPr>
          <w:rFonts w:ascii="Times New Roman" w:eastAsia="Times New Roman" w:hAnsi="Times New Roman" w:cs="Times New Roman"/>
        </w:rPr>
        <w:t xml:space="preserve">for the construction of: </w:t>
      </w:r>
      <w:proofErr w:type="gramStart"/>
      <w:r w:rsidRPr="002755E6">
        <w:rPr>
          <w:rFonts w:ascii="Times New Roman" w:eastAsia="Times New Roman" w:hAnsi="Times New Roman" w:cs="Times New Roman"/>
        </w:rPr>
        <w:t>“</w:t>
      </w:r>
      <w:r w:rsidR="0087502C">
        <w:rPr>
          <w:rFonts w:ascii="Times New Roman" w:eastAsia="Times New Roman" w:hAnsi="Times New Roman" w:cs="Times New Roman"/>
        </w:rPr>
        <w:t xml:space="preserve"> Northwest</w:t>
      </w:r>
      <w:proofErr w:type="gramEnd"/>
      <w:r w:rsidR="0087502C">
        <w:rPr>
          <w:rFonts w:ascii="Times New Roman" w:eastAsia="Times New Roman" w:hAnsi="Times New Roman" w:cs="Times New Roman"/>
        </w:rPr>
        <w:t xml:space="preserve"> W</w:t>
      </w:r>
      <w:r w:rsidR="0087502C" w:rsidRPr="0087502C">
        <w:rPr>
          <w:rFonts w:ascii="Times New Roman" w:eastAsia="Times New Roman" w:hAnsi="Times New Roman" w:cs="Times New Roman"/>
        </w:rPr>
        <w:t xml:space="preserve">hitfield </w:t>
      </w:r>
      <w:r w:rsidR="0087502C">
        <w:rPr>
          <w:rFonts w:ascii="Times New Roman" w:eastAsia="Times New Roman" w:hAnsi="Times New Roman" w:cs="Times New Roman"/>
        </w:rPr>
        <w:t>H</w:t>
      </w:r>
      <w:r w:rsidR="0087502C" w:rsidRPr="0087502C">
        <w:rPr>
          <w:rFonts w:ascii="Times New Roman" w:eastAsia="Times New Roman" w:hAnsi="Times New Roman" w:cs="Times New Roman"/>
        </w:rPr>
        <w:t xml:space="preserve">igh </w:t>
      </w:r>
      <w:r w:rsidR="0087502C">
        <w:rPr>
          <w:rFonts w:ascii="Times New Roman" w:eastAsia="Times New Roman" w:hAnsi="Times New Roman" w:cs="Times New Roman"/>
        </w:rPr>
        <w:t>S</w:t>
      </w:r>
      <w:r w:rsidR="0087502C" w:rsidRPr="0087502C">
        <w:rPr>
          <w:rFonts w:ascii="Times New Roman" w:eastAsia="Times New Roman" w:hAnsi="Times New Roman" w:cs="Times New Roman"/>
        </w:rPr>
        <w:t>chool</w:t>
      </w:r>
      <w:r w:rsidR="0087502C">
        <w:rPr>
          <w:rFonts w:ascii="Times New Roman" w:eastAsia="Times New Roman" w:hAnsi="Times New Roman" w:cs="Times New Roman"/>
        </w:rPr>
        <w:t xml:space="preserve"> Field and T</w:t>
      </w:r>
      <w:r w:rsidR="0087502C" w:rsidRPr="0087502C">
        <w:rPr>
          <w:rFonts w:ascii="Times New Roman" w:eastAsia="Times New Roman" w:hAnsi="Times New Roman" w:cs="Times New Roman"/>
        </w:rPr>
        <w:t>rack R</w:t>
      </w:r>
      <w:r w:rsidR="0087502C">
        <w:rPr>
          <w:rFonts w:ascii="Times New Roman" w:eastAsia="Times New Roman" w:hAnsi="Times New Roman" w:cs="Times New Roman"/>
        </w:rPr>
        <w:t xml:space="preserve">enovations”, </w:t>
      </w:r>
      <w:r w:rsidRPr="002755E6">
        <w:rPr>
          <w:rFonts w:ascii="Times New Roman" w:eastAsia="Times New Roman" w:hAnsi="Times New Roman" w:cs="Times New Roman"/>
        </w:rPr>
        <w:t xml:space="preserve"> located at </w:t>
      </w:r>
      <w:r w:rsidR="0087502C" w:rsidRPr="0087502C">
        <w:rPr>
          <w:rFonts w:ascii="Times New Roman" w:eastAsia="Times New Roman" w:hAnsi="Times New Roman" w:cs="Times New Roman"/>
        </w:rPr>
        <w:t>1651 Tunnel Hill-Varnell Rd.</w:t>
      </w:r>
      <w:r w:rsidR="0087502C">
        <w:rPr>
          <w:rFonts w:ascii="Times New Roman" w:eastAsia="Times New Roman" w:hAnsi="Times New Roman" w:cs="Times New Roman"/>
        </w:rPr>
        <w:t xml:space="preserve"> </w:t>
      </w:r>
      <w:r w:rsidR="0087502C" w:rsidRPr="0087502C">
        <w:rPr>
          <w:rFonts w:ascii="Times New Roman" w:eastAsia="Times New Roman" w:hAnsi="Times New Roman" w:cs="Times New Roman"/>
        </w:rPr>
        <w:t>Tunnel Hill, GA  30755</w:t>
      </w:r>
      <w:r w:rsidR="0087502C">
        <w:rPr>
          <w:rFonts w:ascii="Times New Roman" w:eastAsia="Times New Roman" w:hAnsi="Times New Roman" w:cs="Times New Roman"/>
        </w:rPr>
        <w:t xml:space="preserve"> </w:t>
      </w:r>
      <w:r w:rsidRPr="002755E6">
        <w:rPr>
          <w:rFonts w:ascii="Times New Roman" w:eastAsia="Times New Roman" w:hAnsi="Times New Roman" w:cs="Times New Roman"/>
        </w:rPr>
        <w:t xml:space="preserve">(the “Project”) </w:t>
      </w: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rPr>
          <w:rFonts w:ascii="Times New Roman" w:eastAsia="Times New Roman" w:hAnsi="Times New Roman" w:cs="Times New Roman"/>
        </w:rPr>
      </w:pP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Contractors interested in submitting Proposals may obtain copies of the Contract Documents by contacting KRH</w:t>
      </w:r>
      <w:r w:rsidRPr="002755E6">
        <w:rPr>
          <w:rFonts w:ascii="Times New Roman" w:eastAsia="Times New Roman" w:hAnsi="Times New Roman" w:cs="Times New Roman"/>
          <w:u w:val="single"/>
        </w:rPr>
        <w:t xml:space="preserve"> </w:t>
      </w:r>
      <w:r w:rsidRPr="002755E6">
        <w:rPr>
          <w:rFonts w:ascii="Times New Roman" w:eastAsia="Times New Roman" w:hAnsi="Times New Roman" w:cs="Times New Roman"/>
        </w:rPr>
        <w:t xml:space="preserve">Architects, 855 Abutment Road, Suite 4, Dalton, Ga.  30721 706-529-5895 (The Architect). </w:t>
      </w: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spacing w:after="0" w:line="216" w:lineRule="auto"/>
        <w:rPr>
          <w:rFonts w:ascii="Times New Roman" w:eastAsia="Times New Roman" w:hAnsi="Times New Roman" w:cs="Times New Roman"/>
        </w:rPr>
      </w:pPr>
      <w:r w:rsidRPr="002755E6">
        <w:rPr>
          <w:rFonts w:ascii="Times New Roman" w:eastAsia="Times New Roman" w:hAnsi="Times New Roman" w:cs="Times New Roman"/>
        </w:rPr>
        <w:t xml:space="preserve">A non-refundable deposit in the amount of </w:t>
      </w:r>
      <w:r w:rsidR="0087502C">
        <w:rPr>
          <w:rFonts w:ascii="Times New Roman" w:eastAsia="Times New Roman" w:hAnsi="Times New Roman" w:cs="Times New Roman"/>
          <w:b/>
          <w:u w:val="single"/>
        </w:rPr>
        <w:t>$20</w:t>
      </w:r>
      <w:r w:rsidRPr="002755E6">
        <w:rPr>
          <w:rFonts w:ascii="Times New Roman" w:eastAsia="Times New Roman" w:hAnsi="Times New Roman" w:cs="Times New Roman"/>
          <w:b/>
          <w:u w:val="single"/>
        </w:rPr>
        <w:t>.00</w:t>
      </w:r>
      <w:r w:rsidRPr="002755E6">
        <w:rPr>
          <w:rFonts w:ascii="Times New Roman" w:eastAsia="Times New Roman" w:hAnsi="Times New Roman" w:cs="Times New Roman"/>
        </w:rPr>
        <w:t xml:space="preserve"> (not including shipping or delivery fees) is required for each set of the Contract Documents.</w:t>
      </w:r>
      <w:r w:rsidR="0087502C">
        <w:rPr>
          <w:rFonts w:ascii="Times New Roman" w:eastAsia="Times New Roman" w:hAnsi="Times New Roman" w:cs="Times New Roman"/>
        </w:rPr>
        <w:t xml:space="preserve"> The documents will be distributed in PDF format.</w:t>
      </w:r>
      <w:r w:rsidRPr="002755E6">
        <w:rPr>
          <w:rFonts w:ascii="Times New Roman" w:eastAsia="Times New Roman" w:hAnsi="Times New Roman" w:cs="Times New Roman"/>
        </w:rPr>
        <w:t xml:space="preserve">  Payment must be made by certified check, treasure’s check, or cashier’s check, issued by a responsible bank or trust company, payable to the Architect. Proposal materials will be forwarded as soon as possible.</w:t>
      </w:r>
      <w:r w:rsidRPr="002755E6">
        <w:rPr>
          <w:rFonts w:ascii="Times New Roman" w:eastAsia="Times New Roman" w:hAnsi="Times New Roman" w:cs="Times New Roman"/>
          <w:b/>
        </w:rPr>
        <w:t xml:space="preserve"> Any contractor submitting a Proposal must procure a complete set of the Contract</w:t>
      </w:r>
      <w:r w:rsidRPr="002755E6">
        <w:rPr>
          <w:rFonts w:ascii="Times New Roman" w:eastAsia="Times New Roman" w:hAnsi="Times New Roman" w:cs="Times New Roman"/>
        </w:rPr>
        <w:t xml:space="preserve"> </w:t>
      </w:r>
      <w:r w:rsidRPr="002755E6">
        <w:rPr>
          <w:rFonts w:ascii="Times New Roman" w:eastAsia="Times New Roman" w:hAnsi="Times New Roman" w:cs="Times New Roman"/>
          <w:b/>
        </w:rPr>
        <w:t>Documents from the Project Architect</w:t>
      </w:r>
      <w:r w:rsidRPr="002755E6">
        <w:rPr>
          <w:rFonts w:ascii="Times New Roman" w:eastAsia="Times New Roman" w:hAnsi="Times New Roman" w:cs="Times New Roman"/>
        </w:rPr>
        <w:t>.</w:t>
      </w:r>
      <w:r w:rsidR="0087502C">
        <w:rPr>
          <w:rFonts w:ascii="Times New Roman" w:eastAsia="Times New Roman" w:hAnsi="Times New Roman" w:cs="Times New Roman"/>
        </w:rPr>
        <w:t xml:space="preserve"> Contract documents are also available in print form for a cost of $200.00.</w:t>
      </w:r>
      <w:r w:rsidRPr="002755E6">
        <w:rPr>
          <w:rFonts w:ascii="Times New Roman" w:eastAsia="Times New Roman" w:hAnsi="Times New Roman" w:cs="Times New Roman"/>
        </w:rPr>
        <w:t xml:space="preserve">  </w:t>
      </w:r>
    </w:p>
    <w:p w:rsidR="002755E6" w:rsidRPr="002755E6" w:rsidRDefault="002755E6" w:rsidP="002755E6">
      <w:pPr>
        <w:spacing w:after="0" w:line="216" w:lineRule="auto"/>
        <w:rPr>
          <w:rFonts w:ascii="Times New Roman" w:eastAsia="Times New Roman" w:hAnsi="Times New Roman" w:cs="Times New Roman"/>
        </w:rPr>
      </w:pPr>
      <w:r w:rsidRPr="002755E6">
        <w:rPr>
          <w:rFonts w:ascii="Times New Roman" w:eastAsia="Times New Roman" w:hAnsi="Times New Roman" w:cs="Times New Roman"/>
        </w:rPr>
        <w:t xml:space="preserve"> </w:t>
      </w:r>
    </w:p>
    <w:p w:rsidR="002755E6" w:rsidRPr="002755E6" w:rsidRDefault="002755E6" w:rsidP="002755E6">
      <w:pPr>
        <w:spacing w:after="0" w:line="216" w:lineRule="auto"/>
        <w:rPr>
          <w:rFonts w:ascii="Times New Roman" w:eastAsia="Times New Roman" w:hAnsi="Times New Roman" w:cs="Times New Roman"/>
          <w:b/>
          <w:bCs/>
        </w:rPr>
      </w:pPr>
      <w:r w:rsidRPr="002755E6">
        <w:rPr>
          <w:rFonts w:ascii="Times New Roman" w:eastAsia="Times New Roman" w:hAnsi="Times New Roman" w:cs="Times New Roman"/>
          <w:b/>
          <w:bCs/>
        </w:rPr>
        <w:t>Only a proposal submitted by a General Contractor on record with the Architect as having received plans and specifications from the Architect will be opened.</w:t>
      </w: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 xml:space="preserve">The Architect will also make available the Proposal Form as well as the Contractor’s Qualification Statement and Questionnaire, all of which must be fully completed and submitted with any Proposal.     </w:t>
      </w: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 xml:space="preserve"> Proposals must include a fully executed Bid Bond in the amount of five percent (5%) of the proposed lump sum contract price (exclusive of any alternates and unit prices).   </w:t>
      </w: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tabs>
          <w:tab w:val="left" w:pos="720"/>
          <w:tab w:val="left" w:pos="1440"/>
        </w:tabs>
        <w:autoSpaceDE w:val="0"/>
        <w:autoSpaceDN w:val="0"/>
        <w:adjustRightInd w:val="0"/>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Payment and Performance Bonds in the amount of one hundred percent (100%) of the lump sum contract price as set forth in the Agreement between the Board and the Contractor will be required.</w:t>
      </w:r>
    </w:p>
    <w:p w:rsidR="002755E6" w:rsidRPr="002755E6" w:rsidRDefault="002755E6" w:rsidP="002755E6">
      <w:pPr>
        <w:tabs>
          <w:tab w:val="left" w:pos="720"/>
          <w:tab w:val="left" w:pos="1440"/>
        </w:tabs>
        <w:autoSpaceDE w:val="0"/>
        <w:autoSpaceDN w:val="0"/>
        <w:adjustRightInd w:val="0"/>
        <w:spacing w:after="0" w:line="216" w:lineRule="auto"/>
        <w:jc w:val="both"/>
        <w:rPr>
          <w:rFonts w:ascii="Times New Roman" w:eastAsia="Times New Roman" w:hAnsi="Times New Roman" w:cs="Times New Roman"/>
        </w:rPr>
      </w:pPr>
    </w:p>
    <w:p w:rsidR="002755E6" w:rsidRPr="002755E6" w:rsidRDefault="002755E6" w:rsidP="002755E6">
      <w:pPr>
        <w:tabs>
          <w:tab w:val="left" w:pos="720"/>
          <w:tab w:val="left" w:pos="1440"/>
        </w:tabs>
        <w:autoSpaceDE w:val="0"/>
        <w:autoSpaceDN w:val="0"/>
        <w:adjustRightInd w:val="0"/>
        <w:spacing w:after="0" w:line="216" w:lineRule="auto"/>
        <w:jc w:val="both"/>
        <w:rPr>
          <w:rFonts w:ascii="Times New Roman" w:eastAsia="Times New Roman" w:hAnsi="Times New Roman" w:cs="Times New Roman"/>
          <w:b/>
        </w:rPr>
      </w:pPr>
      <w:r w:rsidRPr="002755E6">
        <w:rPr>
          <w:rFonts w:ascii="Times New Roman" w:eastAsia="Times New Roman" w:hAnsi="Times New Roman" w:cs="Times New Roman"/>
        </w:rPr>
        <w:t xml:space="preserve">Proposals must include an affidavit meeting all requirements O.C.G. A § 13-10-91verifying compliance with the applicable Federal work authorization program. The form for such affidavit is attached as an exhibit to the </w:t>
      </w:r>
      <w:r w:rsidRPr="002755E6">
        <w:rPr>
          <w:rFonts w:ascii="Times New Roman" w:eastAsia="Times New Roman" w:hAnsi="Times New Roman" w:cs="Times New Roman"/>
          <w:b/>
        </w:rPr>
        <w:t>INSTRUCTION TO PROPOSERS.</w:t>
      </w: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Default="002755E6" w:rsidP="002755E6">
      <w:pPr>
        <w:tabs>
          <w:tab w:val="left" w:pos="720"/>
        </w:tabs>
        <w:autoSpaceDE w:val="0"/>
        <w:autoSpaceDN w:val="0"/>
        <w:adjustRightInd w:val="0"/>
        <w:spacing w:after="0" w:line="216" w:lineRule="auto"/>
        <w:jc w:val="both"/>
        <w:rPr>
          <w:rFonts w:ascii="Times New Roman" w:eastAsia="Times New Roman" w:hAnsi="Times New Roman" w:cs="Times New Roman"/>
          <w:b/>
        </w:rPr>
      </w:pPr>
      <w:r w:rsidRPr="002755E6">
        <w:rPr>
          <w:rFonts w:ascii="Times New Roman" w:eastAsia="Times New Roman" w:hAnsi="Times New Roman" w:cs="Times New Roman"/>
          <w:b/>
        </w:rPr>
        <w:t>Any Contractor who intends to submit a Proposal is required to attend a Pre-proposal Meeti</w:t>
      </w:r>
      <w:r w:rsidR="0087502C">
        <w:rPr>
          <w:rFonts w:ascii="Times New Roman" w:eastAsia="Times New Roman" w:hAnsi="Times New Roman" w:cs="Times New Roman"/>
          <w:b/>
        </w:rPr>
        <w:t>ng, which will be held on the 1st day of April, 2016, at 10:00</w:t>
      </w:r>
      <w:r w:rsidRPr="002755E6">
        <w:rPr>
          <w:rFonts w:ascii="Times New Roman" w:eastAsia="Times New Roman" w:hAnsi="Times New Roman" w:cs="Times New Roman"/>
          <w:b/>
        </w:rPr>
        <w:t xml:space="preserve"> </w:t>
      </w:r>
      <w:r w:rsidR="0087502C">
        <w:rPr>
          <w:rFonts w:ascii="Times New Roman" w:eastAsia="Times New Roman" w:hAnsi="Times New Roman" w:cs="Times New Roman"/>
          <w:b/>
        </w:rPr>
        <w:t>a</w:t>
      </w:r>
      <w:r w:rsidRPr="002755E6">
        <w:rPr>
          <w:rFonts w:ascii="Times New Roman" w:eastAsia="Times New Roman" w:hAnsi="Times New Roman" w:cs="Times New Roman"/>
          <w:b/>
        </w:rPr>
        <w:t xml:space="preserve">.m. at the project site. The meeting will take place at the </w:t>
      </w:r>
      <w:r w:rsidR="0087502C">
        <w:rPr>
          <w:rFonts w:ascii="Times New Roman" w:eastAsia="Times New Roman" w:hAnsi="Times New Roman" w:cs="Times New Roman"/>
          <w:b/>
        </w:rPr>
        <w:t>main entrance to the football stadium</w:t>
      </w:r>
      <w:r w:rsidRPr="002755E6">
        <w:rPr>
          <w:rFonts w:ascii="Times New Roman" w:eastAsia="Times New Roman" w:hAnsi="Times New Roman" w:cs="Times New Roman"/>
          <w:b/>
        </w:rPr>
        <w:t>.</w:t>
      </w:r>
    </w:p>
    <w:p w:rsid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b/>
        </w:rPr>
      </w:pP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b/>
        </w:rPr>
        <w:t>RFP responses will be received by the Board, in the Office of the Whitfield County Board of Education, 1306 South Thornton Avenue, Dalton, Georgia, until 2</w:t>
      </w:r>
      <w:r w:rsidR="0087502C">
        <w:rPr>
          <w:rFonts w:ascii="Times New Roman" w:eastAsia="Times New Roman" w:hAnsi="Times New Roman" w:cs="Times New Roman"/>
          <w:b/>
        </w:rPr>
        <w:t>:00 P.M. local time on the 15th day of April, 2016</w:t>
      </w:r>
      <w:r w:rsidRPr="002755E6">
        <w:rPr>
          <w:rFonts w:ascii="Times New Roman" w:eastAsia="Times New Roman" w:hAnsi="Times New Roman" w:cs="Times New Roman"/>
        </w:rPr>
        <w:t>. The Board will receive such Proposals at such time and place.  Proposals attempted to be delivered after said time will not be accepted.</w:t>
      </w: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tabs>
          <w:tab w:val="left" w:pos="720"/>
        </w:tabs>
        <w:autoSpaceDE w:val="0"/>
        <w:autoSpaceDN w:val="0"/>
        <w:adjustRightInd w:val="0"/>
        <w:spacing w:after="0" w:line="216" w:lineRule="auto"/>
        <w:jc w:val="both"/>
        <w:rPr>
          <w:rFonts w:ascii="Times New Roman" w:eastAsia="Times New Roman" w:hAnsi="Times New Roman" w:cs="Times New Roman"/>
          <w:b/>
        </w:rPr>
      </w:pPr>
    </w:p>
    <w:p w:rsidR="002755E6" w:rsidRPr="002755E6" w:rsidRDefault="002755E6" w:rsidP="002755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eastAsia="Times New Roman" w:hAnsi="Times New Roman" w:cs="Times New Roman"/>
        </w:rPr>
      </w:pPr>
      <w:r w:rsidRPr="002755E6">
        <w:rPr>
          <w:rFonts w:ascii="Times New Roman" w:eastAsia="Times New Roman" w:hAnsi="Times New Roman" w:cs="Times New Roman"/>
        </w:rPr>
        <w:t>The Board intends to award the construction contract to the responsible and responsive contractor whose Proposal is determined in writing to be the most advantageous to the Board, taking into consideration the following evaluation factors which are listed in their order of relative importance:</w:t>
      </w:r>
    </w:p>
    <w:p w:rsidR="002755E6" w:rsidRPr="002755E6" w:rsidRDefault="002755E6" w:rsidP="002755E6">
      <w:pPr>
        <w:tabs>
          <w:tab w:val="left" w:pos="-1080"/>
          <w:tab w:val="left" w:pos="-720"/>
          <w:tab w:val="left" w:pos="0"/>
          <w:tab w:val="left" w:pos="126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1440"/>
        <w:jc w:val="both"/>
        <w:rPr>
          <w:rFonts w:ascii="Times New Roman" w:eastAsia="Times New Roman" w:hAnsi="Times New Roman" w:cs="Times New Roman"/>
        </w:rPr>
      </w:pPr>
    </w:p>
    <w:p w:rsidR="002755E6" w:rsidRPr="002755E6" w:rsidRDefault="002755E6" w:rsidP="002755E6">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jc w:val="both"/>
        <w:rPr>
          <w:rFonts w:ascii="Times New Roman" w:eastAsia="Times New Roman" w:hAnsi="Times New Roman" w:cs="Times New Roman"/>
        </w:rPr>
      </w:pPr>
      <w:r w:rsidRPr="002755E6">
        <w:rPr>
          <w:rFonts w:ascii="Times New Roman" w:eastAsia="Times New Roman" w:hAnsi="Times New Roman" w:cs="Times New Roman"/>
        </w:rPr>
        <w:t xml:space="preserve">The contractor’s prior experience (including references) in constructing similar projects on schedule and within budget including at least two projects comparable in size and scope to this Project. For purposes of this factor, the Project should not be more than 30 </w:t>
      </w:r>
      <w:r w:rsidRPr="002755E6">
        <w:rPr>
          <w:rFonts w:ascii="Times New Roman" w:eastAsia="Times New Roman" w:hAnsi="Times New Roman" w:cs="Times New Roman"/>
        </w:rPr>
        <w:lastRenderedPageBreak/>
        <w:t>percent greater in scope or cost than the similar projects identified by contractor. (45 Points)</w:t>
      </w:r>
    </w:p>
    <w:p w:rsidR="002755E6" w:rsidRDefault="002755E6" w:rsidP="002755E6">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jc w:val="both"/>
        <w:rPr>
          <w:rFonts w:ascii="Times New Roman" w:eastAsia="Times New Roman" w:hAnsi="Times New Roman" w:cs="Times New Roman"/>
        </w:rPr>
      </w:pPr>
      <w:r w:rsidRPr="002755E6">
        <w:rPr>
          <w:rFonts w:ascii="Times New Roman" w:eastAsia="Times New Roman" w:hAnsi="Times New Roman" w:cs="Times New Roman"/>
        </w:rPr>
        <w:t>The contractor’s proposed lump sum contract price for full and complete construction of the Project in conformity with all requirements of the Contract Documents.(40 Points)</w:t>
      </w:r>
    </w:p>
    <w:p w:rsidR="00B936B8" w:rsidRPr="00B936B8" w:rsidRDefault="00B936B8" w:rsidP="00B936B8">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jc w:val="both"/>
        <w:rPr>
          <w:rFonts w:ascii="Times New Roman" w:eastAsia="Times New Roman" w:hAnsi="Times New Roman" w:cs="Times New Roman"/>
        </w:rPr>
      </w:pPr>
      <w:r w:rsidRPr="00B936B8">
        <w:rPr>
          <w:rFonts w:ascii="Times New Roman" w:eastAsia="Times New Roman" w:hAnsi="Times New Roman" w:cs="Times New Roman"/>
        </w:rPr>
        <w:t>The qualifications and experience of those personnel whom the contractor will assign to the Project.(35 Points)</w:t>
      </w:r>
    </w:p>
    <w:p w:rsidR="00B936B8" w:rsidRPr="00B936B8" w:rsidRDefault="00B936B8" w:rsidP="00B936B8">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jc w:val="both"/>
        <w:rPr>
          <w:rFonts w:ascii="Times New Roman" w:eastAsia="Times New Roman" w:hAnsi="Times New Roman" w:cs="Times New Roman"/>
        </w:rPr>
      </w:pPr>
      <w:r w:rsidRPr="00B936B8">
        <w:rPr>
          <w:rFonts w:ascii="Times New Roman" w:eastAsia="Times New Roman" w:hAnsi="Times New Roman" w:cs="Times New Roman"/>
        </w:rPr>
        <w:t>The qualifications and experience of the proposed site work,</w:t>
      </w:r>
      <w:r>
        <w:rPr>
          <w:rFonts w:ascii="Times New Roman" w:eastAsia="Times New Roman" w:hAnsi="Times New Roman" w:cs="Times New Roman"/>
        </w:rPr>
        <w:t xml:space="preserve"> landscaping (sod)</w:t>
      </w:r>
      <w:r w:rsidRPr="00B936B8">
        <w:rPr>
          <w:rFonts w:ascii="Times New Roman" w:eastAsia="Times New Roman" w:hAnsi="Times New Roman" w:cs="Times New Roman"/>
        </w:rPr>
        <w:t>,</w:t>
      </w:r>
      <w:r w:rsidR="00641239">
        <w:rPr>
          <w:rFonts w:ascii="Times New Roman" w:eastAsia="Times New Roman" w:hAnsi="Times New Roman" w:cs="Times New Roman"/>
        </w:rPr>
        <w:t xml:space="preserve"> track (asphalt and surfacing) and</w:t>
      </w:r>
      <w:r>
        <w:rPr>
          <w:rFonts w:ascii="Times New Roman" w:eastAsia="Times New Roman" w:hAnsi="Times New Roman" w:cs="Times New Roman"/>
        </w:rPr>
        <w:t xml:space="preserve"> finished concrete</w:t>
      </w:r>
      <w:r w:rsidRPr="00B936B8">
        <w:rPr>
          <w:rFonts w:ascii="Times New Roman" w:eastAsia="Times New Roman" w:hAnsi="Times New Roman" w:cs="Times New Roman"/>
        </w:rPr>
        <w:t xml:space="preserve"> subcontractors.(35 Points)</w:t>
      </w:r>
    </w:p>
    <w:p w:rsidR="002755E6" w:rsidRPr="002755E6" w:rsidRDefault="002755E6" w:rsidP="002755E6">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jc w:val="both"/>
        <w:rPr>
          <w:rFonts w:ascii="Times New Roman" w:eastAsia="Times New Roman" w:hAnsi="Times New Roman" w:cs="Times New Roman"/>
        </w:rPr>
      </w:pPr>
      <w:r w:rsidRPr="002755E6">
        <w:rPr>
          <w:rFonts w:ascii="Times New Roman" w:eastAsia="Times New Roman" w:hAnsi="Times New Roman" w:cs="Times New Roman"/>
        </w:rPr>
        <w:t>The completeness and accuracy of proposals (30 Points)</w:t>
      </w:r>
    </w:p>
    <w:p w:rsidR="002755E6" w:rsidRPr="002755E6" w:rsidRDefault="002755E6" w:rsidP="002755E6">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jc w:val="both"/>
        <w:rPr>
          <w:rFonts w:ascii="Times New Roman" w:eastAsia="Times New Roman" w:hAnsi="Times New Roman" w:cs="Times New Roman"/>
        </w:rPr>
      </w:pPr>
      <w:r w:rsidRPr="002755E6">
        <w:rPr>
          <w:rFonts w:ascii="Times New Roman" w:eastAsia="Times New Roman" w:hAnsi="Times New Roman" w:cs="Times New Roman"/>
        </w:rPr>
        <w:t>The contractor’s history of successfully constructing projects without unnecessary contractual disputes, claim</w:t>
      </w:r>
      <w:r w:rsidR="00641239">
        <w:rPr>
          <w:rFonts w:ascii="Times New Roman" w:eastAsia="Times New Roman" w:hAnsi="Times New Roman" w:cs="Times New Roman"/>
        </w:rPr>
        <w:t>s, arbitration or litigation.(30</w:t>
      </w:r>
      <w:r w:rsidRPr="002755E6">
        <w:rPr>
          <w:rFonts w:ascii="Times New Roman" w:eastAsia="Times New Roman" w:hAnsi="Times New Roman" w:cs="Times New Roman"/>
        </w:rPr>
        <w:t xml:space="preserve"> Points)</w:t>
      </w:r>
    </w:p>
    <w:p w:rsidR="002755E6" w:rsidRPr="002755E6" w:rsidRDefault="002755E6" w:rsidP="002755E6">
      <w:pPr>
        <w:tabs>
          <w:tab w:val="left" w:pos="720"/>
        </w:tabs>
        <w:autoSpaceDE w:val="0"/>
        <w:autoSpaceDN w:val="0"/>
        <w:adjustRightInd w:val="0"/>
        <w:spacing w:after="0" w:line="216" w:lineRule="auto"/>
        <w:jc w:val="both"/>
        <w:rPr>
          <w:rFonts w:ascii="Times New Roman" w:eastAsia="Times New Roman" w:hAnsi="Times New Roman" w:cs="Times New Roman"/>
          <w:b/>
        </w:rPr>
      </w:pP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At the discretion of the Board, and in conformity with the applicable provisions of Georgia Law, the Board may afford contractors an opportunity for subsequent discussion, negotiation, and revision of Proposals.  The Board reserves the right to reject any or all Proposals and to waive any technicalities or formalities.</w:t>
      </w: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 xml:space="preserve">Any Proposal submitted in response to this Request shall remain open for acceptance by the Board, and same shall be honored by the contractor, for a period of sixty (60) days from the date set forth hereinabove for the receipt of Proposals.   </w:t>
      </w: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p>
    <w:p w:rsidR="002755E6" w:rsidRPr="002755E6" w:rsidRDefault="002755E6" w:rsidP="002755E6">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6" w:lineRule="auto"/>
        <w:jc w:val="both"/>
        <w:rPr>
          <w:rFonts w:ascii="Times New Roman" w:eastAsia="Times New Roman" w:hAnsi="Times New Roman" w:cs="Times New Roman"/>
        </w:rPr>
      </w:pPr>
      <w:r w:rsidRPr="002755E6">
        <w:rPr>
          <w:rFonts w:ascii="Times New Roman" w:eastAsia="Times New Roman" w:hAnsi="Times New Roman" w:cs="Times New Roman"/>
        </w:rPr>
        <w:t>Any questions or comments concerning this Request for Proposals should be addressed in writing to the Architect at the address as set forth hereinabove.</w:t>
      </w:r>
    </w:p>
    <w:p w:rsidR="00056885" w:rsidRDefault="002755E6" w:rsidP="002755E6">
      <w:pPr>
        <w:rPr>
          <w:rFonts w:ascii="Times New Roman" w:eastAsia="Times New Roman" w:hAnsi="Times New Roman" w:cs="Times New Roman"/>
        </w:rPr>
      </w:pPr>
      <w:r w:rsidRPr="002755E6">
        <w:rPr>
          <w:rFonts w:ascii="Times New Roman" w:eastAsia="Times New Roman" w:hAnsi="Times New Roman" w:cs="Times New Roman"/>
        </w:rPr>
        <w:br/>
        <w:t xml:space="preserve">Contractor must have minimum Worker’s Comp and General Liability Insurance </w:t>
      </w:r>
      <w:r w:rsidRPr="002755E6">
        <w:rPr>
          <w:rFonts w:ascii="Times New Roman" w:eastAsia="Times New Roman" w:hAnsi="Times New Roman" w:cs="Times New Roman"/>
          <w:spacing w:val="-3"/>
        </w:rPr>
        <w:t>in full force and effect</w:t>
      </w:r>
      <w:r w:rsidRPr="002755E6">
        <w:rPr>
          <w:rFonts w:ascii="Times New Roman" w:eastAsia="Times New Roman" w:hAnsi="Times New Roman" w:cs="Times New Roman"/>
        </w:rPr>
        <w:t xml:space="preserve">.  </w:t>
      </w:r>
      <w:r w:rsidRPr="002755E6">
        <w:rPr>
          <w:rFonts w:ascii="Times New Roman" w:eastAsia="Times New Roman" w:hAnsi="Times New Roman" w:cs="Times New Roman"/>
          <w:spacing w:val="-3"/>
        </w:rPr>
        <w:t xml:space="preserve">No proposal will be considered unless it is accompanied by satisfactory evidence that the Bidder holds any and all necessary or required Federal, State or local licenses and/or permits. </w:t>
      </w:r>
      <w:r w:rsidRPr="002755E6">
        <w:rPr>
          <w:rFonts w:ascii="Times New Roman" w:eastAsia="Times New Roman" w:hAnsi="Times New Roman" w:cs="Times New Roman"/>
        </w:rPr>
        <w:t>Pursuant to O.C.G.A. § 13-10-91, all contractors and sub-contractors performing work within the State of Georgia on a contract with a public employer must register and participate in a federal work authorization. The Board will require certification for contractor that this requirement has been met. Each Respondent shall submit with its proposal a copy of current Business License &amp;/or Occupational Tax Certificate issued in the state it resides. If bidder cannot provide this License, it will be required to obtain one from Whitfield County if it is the Awarded Respondent.</w:t>
      </w:r>
    </w:p>
    <w:p w:rsidR="007A5E7F" w:rsidRDefault="007A5E7F" w:rsidP="002755E6">
      <w:r>
        <w:rPr>
          <w:rFonts w:ascii="Times New Roman" w:eastAsia="Times New Roman" w:hAnsi="Times New Roman" w:cs="Times New Roman"/>
        </w:rPr>
        <w:t xml:space="preserve"> </w:t>
      </w:r>
    </w:p>
    <w:sectPr w:rsidR="007A5E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7FB" w:rsidRDefault="005147FB" w:rsidP="002755E6">
      <w:pPr>
        <w:spacing w:after="0" w:line="240" w:lineRule="auto"/>
      </w:pPr>
      <w:r>
        <w:separator/>
      </w:r>
    </w:p>
  </w:endnote>
  <w:endnote w:type="continuationSeparator" w:id="0">
    <w:p w:rsidR="005147FB" w:rsidRDefault="005147FB" w:rsidP="0027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23" w:rsidRPr="00E80423" w:rsidRDefault="005147FB" w:rsidP="00E80423">
    <w:pPr>
      <w:tabs>
        <w:tab w:val="right" w:pos="9360"/>
      </w:tabs>
      <w:jc w:val="both"/>
      <w:rPr>
        <w:sz w:val="20"/>
        <w:szCs w:val="20"/>
      </w:rPr>
    </w:pPr>
  </w:p>
  <w:p w:rsidR="00E80423" w:rsidRDefault="00514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7FB" w:rsidRDefault="005147FB" w:rsidP="002755E6">
      <w:pPr>
        <w:spacing w:after="0" w:line="240" w:lineRule="auto"/>
      </w:pPr>
      <w:r>
        <w:separator/>
      </w:r>
    </w:p>
  </w:footnote>
  <w:footnote w:type="continuationSeparator" w:id="0">
    <w:p w:rsidR="005147FB" w:rsidRDefault="005147FB" w:rsidP="0027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0D43"/>
    <w:multiLevelType w:val="hybridMultilevel"/>
    <w:tmpl w:val="0C72BC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230318"/>
    <w:multiLevelType w:val="multilevel"/>
    <w:tmpl w:val="CB84397A"/>
    <w:lvl w:ilvl="0">
      <w:start w:val="1"/>
      <w:numFmt w:val="upperLetter"/>
      <w:lvlText w:val="(%1)"/>
      <w:legacy w:legacy="1" w:legacySpace="0" w:legacyIndent="0"/>
      <w:lvlJc w:val="left"/>
      <w:pPr>
        <w:ind w:left="1800" w:firstLine="0"/>
      </w:pPr>
    </w:lvl>
    <w:lvl w:ilvl="1">
      <w:start w:val="1"/>
      <w:numFmt w:val="upperLetter"/>
      <w:lvlText w:val="(%2)"/>
      <w:legacy w:legacy="1" w:legacySpace="0" w:legacyIndent="0"/>
      <w:lvlJc w:val="left"/>
      <w:pPr>
        <w:ind w:left="1800" w:firstLine="0"/>
      </w:pPr>
    </w:lvl>
    <w:lvl w:ilvl="2">
      <w:start w:val="1"/>
      <w:numFmt w:val="upperLetter"/>
      <w:lvlText w:val="(%3)"/>
      <w:legacy w:legacy="1" w:legacySpace="0" w:legacyIndent="0"/>
      <w:lvlJc w:val="left"/>
      <w:pPr>
        <w:ind w:left="1800" w:firstLine="0"/>
      </w:pPr>
    </w:lvl>
    <w:lvl w:ilvl="3">
      <w:start w:val="1"/>
      <w:numFmt w:val="upperLetter"/>
      <w:lvlText w:val="(%4)"/>
      <w:legacy w:legacy="1" w:legacySpace="0" w:legacyIndent="0"/>
      <w:lvlJc w:val="left"/>
      <w:pPr>
        <w:ind w:left="1800" w:firstLine="0"/>
      </w:pPr>
    </w:lvl>
    <w:lvl w:ilvl="4">
      <w:start w:val="1"/>
      <w:numFmt w:val="upperLetter"/>
      <w:lvlText w:val="(%5)"/>
      <w:legacy w:legacy="1" w:legacySpace="0" w:legacyIndent="0"/>
      <w:lvlJc w:val="left"/>
      <w:pPr>
        <w:ind w:left="1800" w:firstLine="0"/>
      </w:pPr>
    </w:lvl>
    <w:lvl w:ilvl="5">
      <w:start w:val="1"/>
      <w:numFmt w:val="upperLetter"/>
      <w:lvlText w:val="(%6)"/>
      <w:legacy w:legacy="1" w:legacySpace="0" w:legacyIndent="0"/>
      <w:lvlJc w:val="left"/>
      <w:pPr>
        <w:ind w:left="1800" w:firstLine="0"/>
      </w:pPr>
    </w:lvl>
    <w:lvl w:ilvl="6">
      <w:start w:val="1"/>
      <w:numFmt w:val="upperLetter"/>
      <w:lvlText w:val="(%7)"/>
      <w:legacy w:legacy="1" w:legacySpace="0" w:legacyIndent="0"/>
      <w:lvlJc w:val="left"/>
      <w:pPr>
        <w:ind w:left="1800" w:firstLine="0"/>
      </w:pPr>
    </w:lvl>
    <w:lvl w:ilvl="7">
      <w:start w:val="1"/>
      <w:numFmt w:val="upperLetter"/>
      <w:lvlText w:val="(%8)"/>
      <w:legacy w:legacy="1" w:legacySpace="0" w:legacyIndent="0"/>
      <w:lvlJc w:val="left"/>
      <w:pPr>
        <w:ind w:left="1800" w:firstLine="0"/>
      </w:pPr>
    </w:lvl>
    <w:lvl w:ilvl="8">
      <w:start w:val="1"/>
      <w:numFmt w:val="lowerRoman"/>
      <w:lvlText w:val="%9)"/>
      <w:legacy w:legacy="1" w:legacySpace="0" w:legacyIndent="0"/>
      <w:lvlJc w:val="left"/>
      <w:pPr>
        <w:ind w:left="1800" w:firstLine="0"/>
      </w:pPr>
    </w:lvl>
  </w:abstractNum>
  <w:abstractNum w:abstractNumId="2">
    <w:nsid w:val="464A5482"/>
    <w:multiLevelType w:val="singleLevel"/>
    <w:tmpl w:val="72FEECC4"/>
    <w:lvl w:ilvl="0">
      <w:start w:val="5"/>
      <w:numFmt w:val="upperLetter"/>
      <w:lvlText w:val="(%1)"/>
      <w:legacy w:legacy="1" w:legacySpace="0" w:legacyIndent="1"/>
      <w:lvlJc w:val="left"/>
      <w:pPr>
        <w:ind w:left="721" w:hanging="1"/>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E6"/>
    <w:rsid w:val="00056885"/>
    <w:rsid w:val="002755E6"/>
    <w:rsid w:val="00434AD4"/>
    <w:rsid w:val="004A3094"/>
    <w:rsid w:val="005147FB"/>
    <w:rsid w:val="00641239"/>
    <w:rsid w:val="007A5E7F"/>
    <w:rsid w:val="0087502C"/>
    <w:rsid w:val="008C76FE"/>
    <w:rsid w:val="00B9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55E6"/>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2755E6"/>
    <w:rPr>
      <w:rFonts w:ascii="Times New Roman" w:eastAsia="Times New Roman" w:hAnsi="Times New Roman" w:cs="Times New Roman"/>
      <w:sz w:val="24"/>
      <w:szCs w:val="24"/>
      <w:lang w:val="x-none" w:eastAsia="x-none"/>
    </w:rPr>
  </w:style>
  <w:style w:type="paragraph" w:styleId="Footer">
    <w:name w:val="footer"/>
    <w:basedOn w:val="Normal"/>
    <w:link w:val="FooterChar"/>
    <w:rsid w:val="002755E6"/>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2755E6"/>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55E6"/>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2755E6"/>
    <w:rPr>
      <w:rFonts w:ascii="Times New Roman" w:eastAsia="Times New Roman" w:hAnsi="Times New Roman" w:cs="Times New Roman"/>
      <w:sz w:val="24"/>
      <w:szCs w:val="24"/>
      <w:lang w:val="x-none" w:eastAsia="x-none"/>
    </w:rPr>
  </w:style>
  <w:style w:type="paragraph" w:styleId="Footer">
    <w:name w:val="footer"/>
    <w:basedOn w:val="Normal"/>
    <w:link w:val="FooterChar"/>
    <w:rsid w:val="002755E6"/>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2755E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77623">
      <w:bodyDiv w:val="1"/>
      <w:marLeft w:val="0"/>
      <w:marRight w:val="0"/>
      <w:marTop w:val="0"/>
      <w:marBottom w:val="0"/>
      <w:divBdr>
        <w:top w:val="none" w:sz="0" w:space="0" w:color="auto"/>
        <w:left w:val="none" w:sz="0" w:space="0" w:color="auto"/>
        <w:bottom w:val="none" w:sz="0" w:space="0" w:color="auto"/>
        <w:right w:val="none" w:sz="0" w:space="0" w:color="auto"/>
      </w:divBdr>
    </w:div>
    <w:div w:id="13746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Whitfield County Schools</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Harless</dc:creator>
  <cp:lastModifiedBy>Rose Miller</cp:lastModifiedBy>
  <cp:revision>2</cp:revision>
  <dcterms:created xsi:type="dcterms:W3CDTF">2016-03-17T20:09:00Z</dcterms:created>
  <dcterms:modified xsi:type="dcterms:W3CDTF">2016-03-17T20:09:00Z</dcterms:modified>
</cp:coreProperties>
</file>