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DE2A21D" w14:textId="77777777" w:rsidR="00346984" w:rsidRDefault="00743A46" w:rsidP="00743A46">
      <w:pPr>
        <w:tabs>
          <w:tab w:val="left" w:pos="360"/>
        </w:tabs>
        <w:rPr>
          <w:rFonts w:ascii="Arial" w:hAnsi="Arial" w:cs="Arial"/>
          <w:b/>
          <w:bCs/>
        </w:rPr>
      </w:pPr>
      <w:bookmarkStart w:id="0" w:name="_GoBack"/>
      <w:bookmarkEnd w:id="0"/>
      <w:r>
        <w:rPr>
          <w:rFonts w:ascii="Arial" w:hAnsi="Arial" w:cs="Arial"/>
          <w:b/>
          <w:bCs/>
          <w:noProof/>
        </w:rPr>
        <w:drawing>
          <wp:anchor distT="0" distB="0" distL="114300" distR="114300" simplePos="0" relativeHeight="251658240" behindDoc="0" locked="0" layoutInCell="1" allowOverlap="1" wp14:anchorId="6832156B" wp14:editId="646CA80C">
            <wp:simplePos x="0" y="0"/>
            <wp:positionH relativeFrom="column">
              <wp:posOffset>0</wp:posOffset>
            </wp:positionH>
            <wp:positionV relativeFrom="paragraph">
              <wp:posOffset>0</wp:posOffset>
            </wp:positionV>
            <wp:extent cx="1143000" cy="971550"/>
            <wp:effectExtent l="0" t="0" r="0" b="0"/>
            <wp:wrapSquare wrapText="bothSides"/>
            <wp:docPr id="1" name="Picture 1" descr="sign-post-green-small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ign-post-green-smalle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143000" cy="971550"/>
                    </a:xfrm>
                    <a:prstGeom prst="rect">
                      <a:avLst/>
                    </a:prstGeom>
                    <a:noFill/>
                    <a:ln>
                      <a:noFill/>
                    </a:ln>
                  </pic:spPr>
                </pic:pic>
              </a:graphicData>
            </a:graphic>
          </wp:anchor>
        </w:drawing>
      </w:r>
      <w:r>
        <w:rPr>
          <w:rFonts w:ascii="Arial" w:hAnsi="Arial" w:cs="Arial"/>
          <w:b/>
          <w:bCs/>
        </w:rPr>
        <w:t xml:space="preserve">           </w:t>
      </w:r>
    </w:p>
    <w:p w14:paraId="6A720BC6" w14:textId="77777777" w:rsidR="00346984" w:rsidRDefault="00346984" w:rsidP="00743A46">
      <w:pPr>
        <w:tabs>
          <w:tab w:val="left" w:pos="360"/>
        </w:tabs>
        <w:rPr>
          <w:rFonts w:ascii="Arial" w:hAnsi="Arial" w:cs="Arial"/>
          <w:b/>
          <w:bCs/>
          <w:sz w:val="28"/>
          <w:szCs w:val="28"/>
        </w:rPr>
      </w:pPr>
    </w:p>
    <w:p w14:paraId="343A9195" w14:textId="77777777" w:rsidR="00743A46" w:rsidRPr="00346984" w:rsidRDefault="00743A46" w:rsidP="00743A46">
      <w:pPr>
        <w:tabs>
          <w:tab w:val="left" w:pos="360"/>
        </w:tabs>
        <w:rPr>
          <w:rFonts w:asciiTheme="minorHAnsi" w:hAnsiTheme="minorHAnsi" w:cs="Arial"/>
          <w:b/>
          <w:bCs/>
          <w:sz w:val="28"/>
          <w:szCs w:val="28"/>
        </w:rPr>
      </w:pPr>
      <w:r w:rsidRPr="00346984">
        <w:rPr>
          <w:rFonts w:asciiTheme="minorHAnsi" w:hAnsiTheme="minorHAnsi" w:cs="Arial"/>
          <w:b/>
          <w:bCs/>
          <w:sz w:val="28"/>
          <w:szCs w:val="28"/>
        </w:rPr>
        <w:t>CONTRACTOR CERTIFICATION</w:t>
      </w:r>
    </w:p>
    <w:p w14:paraId="45EFD520" w14:textId="77777777" w:rsidR="00743A46" w:rsidRPr="00346984" w:rsidRDefault="00346984" w:rsidP="00346984">
      <w:pPr>
        <w:tabs>
          <w:tab w:val="left" w:pos="360"/>
        </w:tabs>
        <w:rPr>
          <w:rFonts w:asciiTheme="minorHAnsi" w:hAnsiTheme="minorHAnsi" w:cs="Arial"/>
          <w:b/>
          <w:bCs/>
          <w:sz w:val="28"/>
          <w:szCs w:val="28"/>
        </w:rPr>
      </w:pPr>
      <w:r w:rsidRPr="00346984">
        <w:rPr>
          <w:rFonts w:asciiTheme="minorHAnsi" w:hAnsiTheme="minorHAnsi" w:cs="Arial"/>
          <w:b/>
          <w:bCs/>
          <w:sz w:val="28"/>
          <w:szCs w:val="28"/>
        </w:rPr>
        <w:t xml:space="preserve">TCA Title 12, Chapter 12 – </w:t>
      </w:r>
      <w:r w:rsidR="00E83CE2" w:rsidRPr="00346984">
        <w:rPr>
          <w:rFonts w:asciiTheme="minorHAnsi" w:hAnsiTheme="minorHAnsi" w:cs="Arial"/>
          <w:b/>
          <w:bCs/>
          <w:sz w:val="28"/>
          <w:szCs w:val="28"/>
        </w:rPr>
        <w:t>IRAN DIVESTMENT ACT</w:t>
      </w:r>
    </w:p>
    <w:p w14:paraId="1CCFF7DB" w14:textId="77777777" w:rsidR="00743A46" w:rsidRPr="00346984" w:rsidRDefault="00743A46" w:rsidP="00346984">
      <w:pPr>
        <w:tabs>
          <w:tab w:val="left" w:pos="360"/>
        </w:tabs>
        <w:rPr>
          <w:rFonts w:asciiTheme="minorHAnsi" w:hAnsiTheme="minorHAnsi" w:cs="Arial"/>
          <w:b/>
          <w:bCs/>
        </w:rPr>
      </w:pPr>
    </w:p>
    <w:p w14:paraId="71644E1E" w14:textId="77777777" w:rsidR="00346984" w:rsidRPr="00346984" w:rsidRDefault="00346984" w:rsidP="00743A46">
      <w:pPr>
        <w:tabs>
          <w:tab w:val="left" w:pos="360"/>
        </w:tabs>
        <w:rPr>
          <w:rFonts w:asciiTheme="minorHAnsi" w:hAnsiTheme="minorHAnsi" w:cs="Arial"/>
        </w:rPr>
      </w:pPr>
    </w:p>
    <w:p w14:paraId="3015D2A1" w14:textId="77777777" w:rsidR="00743A46" w:rsidRPr="00346984" w:rsidRDefault="00743A46" w:rsidP="00743A46">
      <w:pPr>
        <w:tabs>
          <w:tab w:val="left" w:pos="360"/>
        </w:tabs>
        <w:rPr>
          <w:rFonts w:asciiTheme="minorHAnsi" w:hAnsiTheme="minorHAnsi" w:cs="Arial"/>
        </w:rPr>
      </w:pPr>
      <w:r w:rsidRPr="00346984">
        <w:rPr>
          <w:rFonts w:asciiTheme="minorHAnsi" w:hAnsiTheme="minorHAnsi" w:cs="Arial"/>
        </w:rPr>
        <w:t xml:space="preserve">Date: </w:t>
      </w:r>
      <w:r w:rsidR="00346984">
        <w:rPr>
          <w:rFonts w:asciiTheme="minorHAnsi" w:hAnsiTheme="minorHAnsi" w:cs="Arial"/>
        </w:rPr>
        <w:t xml:space="preserve">  ________________________________</w:t>
      </w:r>
    </w:p>
    <w:p w14:paraId="503E3C89" w14:textId="77777777" w:rsidR="00743A46" w:rsidRPr="00346984" w:rsidRDefault="00743A46" w:rsidP="00743A46">
      <w:pPr>
        <w:tabs>
          <w:tab w:val="left" w:pos="360"/>
        </w:tabs>
        <w:rPr>
          <w:rFonts w:asciiTheme="minorHAnsi" w:hAnsiTheme="minorHAnsi" w:cs="Arial"/>
        </w:rPr>
      </w:pPr>
    </w:p>
    <w:p w14:paraId="7EA529A2" w14:textId="77777777" w:rsidR="00346984" w:rsidRDefault="00743A46" w:rsidP="00346984">
      <w:pPr>
        <w:tabs>
          <w:tab w:val="left" w:pos="360"/>
        </w:tabs>
        <w:spacing w:line="360" w:lineRule="auto"/>
        <w:rPr>
          <w:rFonts w:asciiTheme="minorHAnsi" w:hAnsiTheme="minorHAnsi" w:cs="Arial"/>
        </w:rPr>
      </w:pPr>
      <w:r w:rsidRPr="00346984">
        <w:rPr>
          <w:rFonts w:asciiTheme="minorHAnsi" w:hAnsiTheme="minorHAnsi" w:cs="Arial"/>
        </w:rPr>
        <w:t>Contractor Name</w:t>
      </w:r>
      <w:r w:rsidR="00346984" w:rsidRPr="00346984">
        <w:rPr>
          <w:rFonts w:asciiTheme="minorHAnsi" w:hAnsiTheme="minorHAnsi" w:cs="Arial"/>
        </w:rPr>
        <w:t>________________________</w:t>
      </w:r>
      <w:r w:rsidRPr="00346984">
        <w:rPr>
          <w:rFonts w:asciiTheme="minorHAnsi" w:hAnsiTheme="minorHAnsi" w:cs="Arial"/>
        </w:rPr>
        <w:t xml:space="preserve"> </w:t>
      </w:r>
    </w:p>
    <w:p w14:paraId="213B3233" w14:textId="77777777" w:rsidR="00743A46" w:rsidRPr="00346984" w:rsidRDefault="00743A46" w:rsidP="00346984">
      <w:pPr>
        <w:tabs>
          <w:tab w:val="left" w:pos="360"/>
        </w:tabs>
        <w:spacing w:line="360" w:lineRule="auto"/>
        <w:rPr>
          <w:rFonts w:asciiTheme="minorHAnsi" w:hAnsiTheme="minorHAnsi" w:cs="Arial"/>
        </w:rPr>
      </w:pPr>
      <w:r w:rsidRPr="00346984">
        <w:rPr>
          <w:rFonts w:asciiTheme="minorHAnsi" w:hAnsiTheme="minorHAnsi" w:cs="Arial"/>
        </w:rPr>
        <w:t>Address</w:t>
      </w:r>
      <w:r w:rsidR="00867DED" w:rsidRPr="00346984">
        <w:rPr>
          <w:rFonts w:asciiTheme="minorHAnsi" w:hAnsiTheme="minorHAnsi" w:cs="Arial"/>
        </w:rPr>
        <w:t>_______________________________</w:t>
      </w:r>
    </w:p>
    <w:p w14:paraId="77019C3A" w14:textId="77777777" w:rsidR="00743A46" w:rsidRPr="00346984" w:rsidRDefault="00867DED" w:rsidP="00346984">
      <w:pPr>
        <w:tabs>
          <w:tab w:val="left" w:pos="360"/>
        </w:tabs>
        <w:spacing w:line="360" w:lineRule="auto"/>
        <w:rPr>
          <w:rFonts w:asciiTheme="minorHAnsi" w:hAnsiTheme="minorHAnsi" w:cs="Arial"/>
        </w:rPr>
      </w:pPr>
      <w:r w:rsidRPr="00346984">
        <w:rPr>
          <w:rFonts w:asciiTheme="minorHAnsi" w:hAnsiTheme="minorHAnsi" w:cs="Arial"/>
        </w:rPr>
        <w:t>City, State_____________________________</w:t>
      </w:r>
    </w:p>
    <w:p w14:paraId="13D344C6" w14:textId="77777777" w:rsidR="00743A46" w:rsidRPr="00346984" w:rsidRDefault="00743A46" w:rsidP="00743A46">
      <w:pPr>
        <w:tabs>
          <w:tab w:val="left" w:pos="360"/>
        </w:tabs>
        <w:rPr>
          <w:rFonts w:asciiTheme="minorHAnsi" w:hAnsiTheme="minorHAnsi" w:cs="Arial"/>
          <w:u w:val="single"/>
        </w:rPr>
      </w:pPr>
    </w:p>
    <w:p w14:paraId="2B022265" w14:textId="77777777" w:rsidR="00743A46" w:rsidRPr="00346984" w:rsidRDefault="00743A46" w:rsidP="00743A46">
      <w:pPr>
        <w:pBdr>
          <w:bottom w:val="single" w:sz="4" w:space="1" w:color="auto"/>
        </w:pBdr>
        <w:tabs>
          <w:tab w:val="left" w:pos="360"/>
        </w:tabs>
        <w:rPr>
          <w:rFonts w:asciiTheme="minorHAnsi" w:hAnsiTheme="minorHAnsi" w:cs="Arial"/>
          <w:b/>
          <w:bCs/>
          <w:i/>
          <w:iCs/>
          <w:u w:val="single"/>
        </w:rPr>
      </w:pPr>
      <w:r w:rsidRPr="00346984">
        <w:rPr>
          <w:rFonts w:asciiTheme="minorHAnsi" w:hAnsiTheme="minorHAnsi" w:cs="Arial"/>
        </w:rPr>
        <w:t xml:space="preserve">Contract Name/description: </w:t>
      </w:r>
    </w:p>
    <w:p w14:paraId="0BEE3497" w14:textId="77777777" w:rsidR="00743A46" w:rsidRPr="00346984" w:rsidRDefault="00743A46" w:rsidP="00743A46">
      <w:pPr>
        <w:tabs>
          <w:tab w:val="left" w:pos="360"/>
        </w:tabs>
        <w:rPr>
          <w:rFonts w:asciiTheme="minorHAnsi" w:hAnsiTheme="minorHAnsi" w:cs="Arial"/>
          <w:b/>
          <w:bCs/>
          <w:i/>
          <w:iCs/>
          <w:u w:val="single"/>
        </w:rPr>
      </w:pPr>
    </w:p>
    <w:p w14:paraId="4C644BAA" w14:textId="77777777" w:rsidR="00346984" w:rsidRPr="00346984" w:rsidRDefault="00743A46" w:rsidP="00743A46">
      <w:pPr>
        <w:tabs>
          <w:tab w:val="left" w:pos="360"/>
        </w:tabs>
        <w:rPr>
          <w:rFonts w:asciiTheme="minorHAnsi" w:hAnsiTheme="minorHAnsi" w:cs="Arial"/>
        </w:rPr>
      </w:pPr>
      <w:r w:rsidRPr="00346984">
        <w:rPr>
          <w:rFonts w:asciiTheme="minorHAnsi" w:hAnsiTheme="minorHAnsi" w:cs="Arial"/>
        </w:rPr>
        <w:t xml:space="preserve">The City of Belle Meade has executed and hands you herewith an executed counterpart of its contract with you for the performance of the above work. In your performance on this contract, we call to your attention the provisions of Tennessee Code Annotated </w:t>
      </w:r>
      <w:r w:rsidR="00346984" w:rsidRPr="00346984">
        <w:rPr>
          <w:rFonts w:asciiTheme="minorHAnsi" w:hAnsiTheme="minorHAnsi" w:cs="Arial"/>
        </w:rPr>
        <w:t>Title 12, Chapter 12</w:t>
      </w:r>
      <w:r w:rsidRPr="00346984">
        <w:rPr>
          <w:rFonts w:asciiTheme="minorHAnsi" w:hAnsiTheme="minorHAnsi" w:cs="Arial"/>
        </w:rPr>
        <w:t>,</w:t>
      </w:r>
      <w:r w:rsidR="00346984" w:rsidRPr="00346984">
        <w:rPr>
          <w:rFonts w:asciiTheme="minorHAnsi" w:hAnsiTheme="minorHAnsi" w:cs="Arial"/>
        </w:rPr>
        <w:t xml:space="preserve"> Iran Divestment Act, </w:t>
      </w:r>
      <w:r w:rsidRPr="00346984">
        <w:rPr>
          <w:rFonts w:asciiTheme="minorHAnsi" w:hAnsiTheme="minorHAnsi" w:cs="Arial"/>
        </w:rPr>
        <w:t>which</w:t>
      </w:r>
      <w:r w:rsidR="00346984" w:rsidRPr="00346984">
        <w:rPr>
          <w:rFonts w:asciiTheme="minorHAnsi" w:hAnsiTheme="minorHAnsi" w:cs="Arial"/>
        </w:rPr>
        <w:t xml:space="preserve"> requires that any bidder submitting a bid or proposal, or who contracts with the state or political subdivision of the state, including a contract renewal or assumption,</w:t>
      </w:r>
      <w:r w:rsidRPr="00346984">
        <w:rPr>
          <w:rFonts w:asciiTheme="minorHAnsi" w:hAnsiTheme="minorHAnsi" w:cs="Arial"/>
        </w:rPr>
        <w:t xml:space="preserve"> </w:t>
      </w:r>
      <w:r w:rsidR="00346984" w:rsidRPr="00346984">
        <w:rPr>
          <w:rFonts w:asciiTheme="minorHAnsi" w:hAnsiTheme="minorHAnsi" w:cs="Arial"/>
        </w:rPr>
        <w:t>shall certify the following statement as true under the penalties of perjury: “By submission of this bid, each bidder and each person signing on behalf of any bidder certifies, and in the case of a joint bid each party thereto certifies as to its own organization, under penalty of perjury, that to the best of its knowledge and belief that each bidder is  not on the list</w:t>
      </w:r>
      <w:r w:rsidR="00346984">
        <w:rPr>
          <w:rFonts w:asciiTheme="minorHAnsi" w:hAnsiTheme="minorHAnsi" w:cs="Arial"/>
        </w:rPr>
        <w:t xml:space="preserve"> </w:t>
      </w:r>
      <w:r w:rsidR="00346984" w:rsidRPr="00346984">
        <w:rPr>
          <w:rFonts w:asciiTheme="minorHAnsi" w:hAnsiTheme="minorHAnsi" w:cs="Arial"/>
        </w:rPr>
        <w:t xml:space="preserve">created pursuant to TCA Section 12-12-106” (copy attached).  </w:t>
      </w:r>
    </w:p>
    <w:p w14:paraId="3EB7852F" w14:textId="77777777" w:rsidR="00743A46" w:rsidRPr="00346984" w:rsidRDefault="00743A46" w:rsidP="00743A46">
      <w:pPr>
        <w:tabs>
          <w:tab w:val="left" w:pos="360"/>
        </w:tabs>
        <w:rPr>
          <w:rFonts w:asciiTheme="minorHAnsi" w:hAnsiTheme="minorHAnsi" w:cs="Arial"/>
        </w:rPr>
      </w:pPr>
      <w:r w:rsidRPr="00346984">
        <w:rPr>
          <w:rFonts w:asciiTheme="minorHAnsi" w:hAnsiTheme="minorHAnsi" w:cs="Arial"/>
        </w:rPr>
        <w:t>In your performance of this contract, we shall expect full compliance with the requirements of this statute and request your confirmation of this fact upon the line provided below.</w:t>
      </w:r>
    </w:p>
    <w:p w14:paraId="217D4068" w14:textId="77777777" w:rsidR="00743A46" w:rsidRPr="00346984" w:rsidRDefault="00743A46" w:rsidP="00743A46">
      <w:pPr>
        <w:tabs>
          <w:tab w:val="left" w:pos="360"/>
        </w:tabs>
        <w:rPr>
          <w:rFonts w:asciiTheme="minorHAnsi" w:hAnsiTheme="minorHAnsi" w:cs="Arial"/>
        </w:rPr>
      </w:pPr>
    </w:p>
    <w:p w14:paraId="5D1C9193" w14:textId="77777777" w:rsidR="00743A46" w:rsidRPr="00346984" w:rsidRDefault="00743A46" w:rsidP="00743A46">
      <w:pPr>
        <w:tabs>
          <w:tab w:val="left" w:pos="360"/>
        </w:tabs>
        <w:rPr>
          <w:rFonts w:asciiTheme="minorHAnsi" w:hAnsiTheme="minorHAnsi" w:cs="Arial"/>
        </w:rPr>
      </w:pPr>
      <w:r w:rsidRPr="00346984">
        <w:rPr>
          <w:rFonts w:asciiTheme="minorHAnsi" w:hAnsiTheme="minorHAnsi" w:cs="Arial"/>
        </w:rPr>
        <w:t>THE CITY OF BELLE MEADE</w:t>
      </w:r>
    </w:p>
    <w:p w14:paraId="2C098C4B" w14:textId="77777777" w:rsidR="00743A46" w:rsidRPr="00346984" w:rsidRDefault="00743A46" w:rsidP="00743A46">
      <w:pPr>
        <w:tabs>
          <w:tab w:val="left" w:pos="360"/>
        </w:tabs>
        <w:rPr>
          <w:rFonts w:asciiTheme="minorHAnsi" w:hAnsiTheme="minorHAnsi" w:cs="Arial"/>
        </w:rPr>
      </w:pPr>
    </w:p>
    <w:p w14:paraId="0557F590" w14:textId="77777777" w:rsidR="00743A46" w:rsidRPr="00346984" w:rsidRDefault="00743A46" w:rsidP="00743A46">
      <w:pPr>
        <w:tabs>
          <w:tab w:val="left" w:pos="360"/>
        </w:tabs>
        <w:rPr>
          <w:rFonts w:asciiTheme="minorHAnsi" w:hAnsiTheme="minorHAnsi" w:cs="Arial"/>
        </w:rPr>
      </w:pPr>
    </w:p>
    <w:p w14:paraId="1A744066" w14:textId="77777777" w:rsidR="00743A46" w:rsidRPr="00346984" w:rsidRDefault="00743A46" w:rsidP="00743A46">
      <w:pPr>
        <w:tabs>
          <w:tab w:val="left" w:pos="360"/>
        </w:tabs>
        <w:rPr>
          <w:rFonts w:asciiTheme="minorHAnsi" w:hAnsiTheme="minorHAnsi" w:cs="Arial"/>
        </w:rPr>
      </w:pPr>
      <w:r w:rsidRPr="00346984">
        <w:rPr>
          <w:rFonts w:asciiTheme="minorHAnsi" w:hAnsiTheme="minorHAnsi" w:cs="Arial"/>
        </w:rPr>
        <w:t xml:space="preserve">By: </w:t>
      </w:r>
      <w:r w:rsidRPr="00346984">
        <w:rPr>
          <w:rFonts w:asciiTheme="minorHAnsi" w:hAnsiTheme="minorHAnsi" w:cs="Arial"/>
          <w:u w:val="single"/>
        </w:rPr>
        <w:tab/>
      </w:r>
      <w:r w:rsidRPr="00346984">
        <w:rPr>
          <w:rFonts w:asciiTheme="minorHAnsi" w:hAnsiTheme="minorHAnsi" w:cs="Arial"/>
          <w:u w:val="single"/>
        </w:rPr>
        <w:tab/>
      </w:r>
      <w:r w:rsidRPr="00346984">
        <w:rPr>
          <w:rFonts w:asciiTheme="minorHAnsi" w:hAnsiTheme="minorHAnsi" w:cs="Arial"/>
          <w:u w:val="single"/>
        </w:rPr>
        <w:tab/>
      </w:r>
      <w:r w:rsidRPr="00346984">
        <w:rPr>
          <w:rFonts w:asciiTheme="minorHAnsi" w:hAnsiTheme="minorHAnsi" w:cs="Arial"/>
          <w:u w:val="single"/>
        </w:rPr>
        <w:tab/>
      </w:r>
      <w:r w:rsidRPr="00346984">
        <w:rPr>
          <w:rFonts w:asciiTheme="minorHAnsi" w:hAnsiTheme="minorHAnsi" w:cs="Arial"/>
          <w:u w:val="single"/>
        </w:rPr>
        <w:tab/>
      </w:r>
      <w:r w:rsidRPr="00346984">
        <w:rPr>
          <w:rFonts w:asciiTheme="minorHAnsi" w:hAnsiTheme="minorHAnsi" w:cs="Arial"/>
          <w:u w:val="single"/>
        </w:rPr>
        <w:tab/>
      </w:r>
      <w:r w:rsidRPr="00346984">
        <w:rPr>
          <w:rFonts w:asciiTheme="minorHAnsi" w:hAnsiTheme="minorHAnsi" w:cs="Arial"/>
        </w:rPr>
        <w:tab/>
      </w:r>
      <w:r w:rsidRPr="00346984">
        <w:rPr>
          <w:rFonts w:asciiTheme="minorHAnsi" w:hAnsiTheme="minorHAnsi" w:cs="Arial"/>
        </w:rPr>
        <w:tab/>
        <w:t>Date: _</w:t>
      </w:r>
      <w:r w:rsidRPr="00346984">
        <w:rPr>
          <w:rFonts w:asciiTheme="minorHAnsi" w:hAnsiTheme="minorHAnsi" w:cs="Arial"/>
          <w:u w:val="single"/>
        </w:rPr>
        <w:tab/>
        <w:t>___</w:t>
      </w:r>
      <w:r w:rsidRPr="00346984">
        <w:rPr>
          <w:rFonts w:asciiTheme="minorHAnsi" w:hAnsiTheme="minorHAnsi" w:cs="Arial"/>
          <w:u w:val="single"/>
        </w:rPr>
        <w:tab/>
      </w:r>
      <w:r w:rsidR="00151907">
        <w:rPr>
          <w:rFonts w:asciiTheme="minorHAnsi" w:hAnsiTheme="minorHAnsi" w:cs="Arial"/>
          <w:u w:val="single"/>
        </w:rPr>
        <w:t>__________________</w:t>
      </w:r>
    </w:p>
    <w:p w14:paraId="78D74D89" w14:textId="77777777" w:rsidR="00743A46" w:rsidRPr="00346984" w:rsidRDefault="00743A46" w:rsidP="00743A46">
      <w:pPr>
        <w:tabs>
          <w:tab w:val="left" w:pos="360"/>
        </w:tabs>
        <w:rPr>
          <w:rFonts w:asciiTheme="minorHAnsi" w:hAnsiTheme="minorHAnsi" w:cs="Arial"/>
        </w:rPr>
      </w:pPr>
      <w:r w:rsidRPr="00346984">
        <w:rPr>
          <w:rFonts w:asciiTheme="minorHAnsi" w:hAnsiTheme="minorHAnsi" w:cs="Arial"/>
        </w:rPr>
        <w:t xml:space="preserve">           </w:t>
      </w:r>
      <w:r w:rsidRPr="00346984">
        <w:rPr>
          <w:rFonts w:asciiTheme="minorHAnsi" w:hAnsiTheme="minorHAnsi" w:cs="Arial"/>
        </w:rPr>
        <w:tab/>
        <w:t xml:space="preserve"> Mayor</w:t>
      </w:r>
      <w:r w:rsidRPr="00346984">
        <w:rPr>
          <w:rFonts w:asciiTheme="minorHAnsi" w:hAnsiTheme="minorHAnsi" w:cs="Arial"/>
        </w:rPr>
        <w:tab/>
      </w:r>
      <w:r w:rsidRPr="00346984">
        <w:rPr>
          <w:rFonts w:asciiTheme="minorHAnsi" w:hAnsiTheme="minorHAnsi" w:cs="Arial"/>
        </w:rPr>
        <w:tab/>
      </w:r>
    </w:p>
    <w:p w14:paraId="76C681B8" w14:textId="77777777" w:rsidR="00743A46" w:rsidRPr="00346984" w:rsidRDefault="00743A46" w:rsidP="00743A46">
      <w:pPr>
        <w:tabs>
          <w:tab w:val="left" w:pos="360"/>
        </w:tabs>
        <w:rPr>
          <w:rFonts w:asciiTheme="minorHAnsi" w:hAnsiTheme="minorHAnsi" w:cs="Arial"/>
        </w:rPr>
      </w:pPr>
    </w:p>
    <w:p w14:paraId="386B60E9" w14:textId="77777777" w:rsidR="00743A46" w:rsidRPr="00346984" w:rsidRDefault="00743A46" w:rsidP="00743A46">
      <w:pPr>
        <w:tabs>
          <w:tab w:val="left" w:pos="360"/>
        </w:tabs>
        <w:rPr>
          <w:rFonts w:asciiTheme="minorHAnsi" w:hAnsiTheme="minorHAnsi" w:cs="Arial"/>
        </w:rPr>
      </w:pPr>
      <w:r w:rsidRPr="00346984">
        <w:rPr>
          <w:rFonts w:asciiTheme="minorHAnsi" w:hAnsiTheme="minorHAnsi" w:cs="Arial"/>
        </w:rPr>
        <w:t>_______________________ (Contractor) certifies that i</w:t>
      </w:r>
      <w:r w:rsidR="0054755C">
        <w:rPr>
          <w:rFonts w:asciiTheme="minorHAnsi" w:hAnsiTheme="minorHAnsi" w:cs="Arial"/>
        </w:rPr>
        <w:t>t</w:t>
      </w:r>
      <w:r w:rsidRPr="00346984">
        <w:rPr>
          <w:rFonts w:asciiTheme="minorHAnsi" w:hAnsiTheme="minorHAnsi" w:cs="Arial"/>
        </w:rPr>
        <w:t xml:space="preserve"> understands the requirements of the above-referenced statute and agrees that it will comply fully with the same in the performance of the above contract.</w:t>
      </w:r>
    </w:p>
    <w:p w14:paraId="0A71A83C" w14:textId="77777777" w:rsidR="00743A46" w:rsidRPr="00346984" w:rsidRDefault="00743A46" w:rsidP="00743A46">
      <w:pPr>
        <w:tabs>
          <w:tab w:val="left" w:pos="360"/>
        </w:tabs>
        <w:rPr>
          <w:rFonts w:asciiTheme="minorHAnsi" w:hAnsiTheme="minorHAnsi" w:cs="Arial"/>
        </w:rPr>
      </w:pPr>
    </w:p>
    <w:p w14:paraId="454FB441" w14:textId="77777777" w:rsidR="00743A46" w:rsidRPr="00346984" w:rsidRDefault="00743A46" w:rsidP="00743A46">
      <w:pPr>
        <w:tabs>
          <w:tab w:val="left" w:pos="360"/>
        </w:tabs>
        <w:rPr>
          <w:rFonts w:asciiTheme="minorHAnsi" w:hAnsiTheme="minorHAnsi" w:cs="Arial"/>
        </w:rPr>
      </w:pPr>
      <w:r w:rsidRPr="00346984">
        <w:rPr>
          <w:rFonts w:asciiTheme="minorHAnsi" w:hAnsiTheme="minorHAnsi" w:cs="Arial"/>
        </w:rPr>
        <w:t xml:space="preserve">By: </w:t>
      </w:r>
      <w:r w:rsidRPr="00346984">
        <w:rPr>
          <w:rFonts w:asciiTheme="minorHAnsi" w:hAnsiTheme="minorHAnsi" w:cs="Arial"/>
          <w:u w:val="single"/>
        </w:rPr>
        <w:tab/>
      </w:r>
      <w:r w:rsidRPr="00346984">
        <w:rPr>
          <w:rFonts w:asciiTheme="minorHAnsi" w:hAnsiTheme="minorHAnsi" w:cs="Arial"/>
          <w:u w:val="single"/>
        </w:rPr>
        <w:tab/>
      </w:r>
      <w:r w:rsidRPr="00346984">
        <w:rPr>
          <w:rFonts w:asciiTheme="minorHAnsi" w:hAnsiTheme="minorHAnsi" w:cs="Arial"/>
          <w:u w:val="single"/>
        </w:rPr>
        <w:tab/>
      </w:r>
      <w:r w:rsidRPr="00346984">
        <w:rPr>
          <w:rFonts w:asciiTheme="minorHAnsi" w:hAnsiTheme="minorHAnsi" w:cs="Arial"/>
          <w:u w:val="single"/>
        </w:rPr>
        <w:tab/>
      </w:r>
      <w:r w:rsidRPr="00346984">
        <w:rPr>
          <w:rFonts w:asciiTheme="minorHAnsi" w:hAnsiTheme="minorHAnsi" w:cs="Arial"/>
          <w:u w:val="single"/>
        </w:rPr>
        <w:tab/>
      </w:r>
      <w:r w:rsidRPr="00346984">
        <w:rPr>
          <w:rFonts w:asciiTheme="minorHAnsi" w:hAnsiTheme="minorHAnsi" w:cs="Arial"/>
          <w:u w:val="single"/>
        </w:rPr>
        <w:tab/>
      </w:r>
      <w:r w:rsidRPr="00346984">
        <w:rPr>
          <w:rFonts w:asciiTheme="minorHAnsi" w:hAnsiTheme="minorHAnsi" w:cs="Arial"/>
        </w:rPr>
        <w:tab/>
      </w:r>
      <w:r w:rsidRPr="00346984">
        <w:rPr>
          <w:rFonts w:asciiTheme="minorHAnsi" w:hAnsiTheme="minorHAnsi" w:cs="Arial"/>
        </w:rPr>
        <w:tab/>
        <w:t xml:space="preserve">Date: </w:t>
      </w:r>
      <w:r w:rsidRPr="00346984">
        <w:rPr>
          <w:rFonts w:asciiTheme="minorHAnsi" w:hAnsiTheme="minorHAnsi" w:cs="Arial"/>
          <w:u w:val="single"/>
        </w:rPr>
        <w:tab/>
      </w:r>
      <w:r w:rsidRPr="00346984">
        <w:rPr>
          <w:rFonts w:asciiTheme="minorHAnsi" w:hAnsiTheme="minorHAnsi" w:cs="Arial"/>
          <w:u w:val="single"/>
        </w:rPr>
        <w:tab/>
      </w:r>
      <w:r w:rsidRPr="00346984">
        <w:rPr>
          <w:rFonts w:asciiTheme="minorHAnsi" w:hAnsiTheme="minorHAnsi" w:cs="Arial"/>
          <w:u w:val="single"/>
        </w:rPr>
        <w:tab/>
      </w:r>
      <w:r w:rsidRPr="00346984">
        <w:rPr>
          <w:rFonts w:asciiTheme="minorHAnsi" w:hAnsiTheme="minorHAnsi" w:cs="Arial"/>
          <w:u w:val="single"/>
        </w:rPr>
        <w:tab/>
      </w:r>
      <w:r w:rsidRPr="00346984">
        <w:rPr>
          <w:rFonts w:asciiTheme="minorHAnsi" w:hAnsiTheme="minorHAnsi" w:cs="Arial"/>
          <w:u w:val="single"/>
        </w:rPr>
        <w:tab/>
      </w:r>
    </w:p>
    <w:p w14:paraId="1DC2ECC5" w14:textId="77777777" w:rsidR="00743A46" w:rsidRPr="00346984" w:rsidRDefault="00C87D3B" w:rsidP="00743A46">
      <w:pPr>
        <w:tabs>
          <w:tab w:val="left" w:pos="360"/>
        </w:tabs>
        <w:rPr>
          <w:rFonts w:asciiTheme="minorHAnsi" w:hAnsiTheme="minorHAnsi" w:cs="Arial"/>
        </w:rPr>
      </w:pPr>
      <w:r w:rsidRPr="00346984">
        <w:rPr>
          <w:rFonts w:asciiTheme="minorHAnsi" w:hAnsiTheme="minorHAnsi" w:cs="Arial"/>
        </w:rPr>
        <w:t xml:space="preserve">           </w:t>
      </w:r>
      <w:r w:rsidR="00743A46" w:rsidRPr="00346984">
        <w:rPr>
          <w:rFonts w:asciiTheme="minorHAnsi" w:hAnsiTheme="minorHAnsi" w:cs="Arial"/>
        </w:rPr>
        <w:t>(Contractor’s Representative)</w:t>
      </w:r>
    </w:p>
    <w:p w14:paraId="5A01FC29" w14:textId="77777777" w:rsidR="00C87D3B" w:rsidRPr="00346984" w:rsidRDefault="00C87D3B" w:rsidP="00743A46">
      <w:pPr>
        <w:tabs>
          <w:tab w:val="left" w:pos="360"/>
        </w:tabs>
        <w:rPr>
          <w:rFonts w:asciiTheme="minorHAnsi" w:hAnsiTheme="minorHAnsi" w:cs="Arial"/>
        </w:rPr>
      </w:pPr>
    </w:p>
    <w:p w14:paraId="19338C62" w14:textId="77777777" w:rsidR="00C87D3B" w:rsidRPr="00346984" w:rsidRDefault="00C87D3B" w:rsidP="00743A46">
      <w:pPr>
        <w:tabs>
          <w:tab w:val="left" w:pos="360"/>
        </w:tabs>
        <w:rPr>
          <w:rFonts w:asciiTheme="minorHAnsi" w:hAnsiTheme="minorHAnsi" w:cs="Arial"/>
        </w:rPr>
      </w:pPr>
      <w:r w:rsidRPr="00346984">
        <w:rPr>
          <w:rFonts w:asciiTheme="minorHAnsi" w:hAnsiTheme="minorHAnsi" w:cs="Arial"/>
        </w:rPr>
        <w:t>________________________________</w:t>
      </w:r>
    </w:p>
    <w:p w14:paraId="699D5D1F" w14:textId="77777777" w:rsidR="00430958" w:rsidRDefault="00C87D3B">
      <w:pPr>
        <w:rPr>
          <w:rFonts w:asciiTheme="minorHAnsi" w:hAnsiTheme="minorHAnsi" w:cs="Arial"/>
        </w:rPr>
      </w:pPr>
      <w:r w:rsidRPr="00346984">
        <w:rPr>
          <w:rFonts w:asciiTheme="minorHAnsi" w:hAnsiTheme="minorHAnsi" w:cs="Arial"/>
        </w:rPr>
        <w:tab/>
        <w:t>Print name of Representative</w:t>
      </w:r>
    </w:p>
    <w:p w14:paraId="550A6014" w14:textId="77777777" w:rsidR="00CE555B" w:rsidRDefault="00CE555B" w:rsidP="00CE555B">
      <w:pPr>
        <w:ind w:left="-160" w:right="-140"/>
      </w:pPr>
      <w:r>
        <w:rPr>
          <w:noProof/>
        </w:rPr>
        <w:lastRenderedPageBreak/>
        <w:drawing>
          <wp:inline distT="0" distB="0" distL="0" distR="0" wp14:anchorId="3777D011" wp14:editId="0A75F1BF">
            <wp:extent cx="7680667" cy="1127125"/>
            <wp:effectExtent l="0" t="0" r="0" b="0"/>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sstCommHdr.jpg"/>
                    <pic:cNvPicPr/>
                  </pic:nvPicPr>
                  <pic:blipFill rotWithShape="1">
                    <a:blip r:embed="rId6" cstate="print">
                      <a:extLst>
                        <a:ext uri="{28A0092B-C50C-407E-A947-70E740481C1C}">
                          <a14:useLocalDpi xmlns:a14="http://schemas.microsoft.com/office/drawing/2010/main" val="0"/>
                        </a:ext>
                      </a:extLst>
                    </a:blip>
                    <a:srcRect t="28858"/>
                    <a:stretch/>
                  </pic:blipFill>
                  <pic:spPr bwMode="auto">
                    <a:xfrm>
                      <a:off x="0" y="0"/>
                      <a:ext cx="7681734" cy="1127282"/>
                    </a:xfrm>
                    <a:prstGeom prst="rect">
                      <a:avLst/>
                    </a:prstGeom>
                    <a:ln>
                      <a:noFill/>
                    </a:ln>
                    <a:extLst>
                      <a:ext uri="{53640926-AAD7-44D8-BBD7-CCE9431645EC}">
                        <a14:shadowObscured xmlns:a14="http://schemas.microsoft.com/office/drawing/2010/main"/>
                      </a:ext>
                    </a:extLst>
                  </pic:spPr>
                </pic:pic>
              </a:graphicData>
            </a:graphic>
          </wp:inline>
        </w:drawing>
      </w:r>
    </w:p>
    <w:p w14:paraId="578CB84D" w14:textId="77777777" w:rsidR="00CE555B" w:rsidRPr="00CE555B" w:rsidRDefault="00CE555B" w:rsidP="00CE555B">
      <w:pPr>
        <w:spacing w:before="12"/>
        <w:ind w:right="6300"/>
        <w:jc w:val="both"/>
        <w:rPr>
          <w:rFonts w:eastAsia="Open Sans" w:cs="Open Sans"/>
        </w:rPr>
      </w:pPr>
    </w:p>
    <w:p w14:paraId="4C8734FE" w14:textId="77777777" w:rsidR="00CE555B" w:rsidRPr="00CE555B" w:rsidRDefault="00CE555B" w:rsidP="00CE555B">
      <w:pPr>
        <w:pStyle w:val="BodyText"/>
        <w:spacing w:line="240" w:lineRule="exact"/>
        <w:ind w:left="0" w:right="-40"/>
        <w:jc w:val="both"/>
        <w:rPr>
          <w:rFonts w:asciiTheme="minorHAnsi" w:hAnsiTheme="minorHAnsi"/>
          <w:sz w:val="24"/>
          <w:szCs w:val="24"/>
        </w:rPr>
      </w:pPr>
    </w:p>
    <w:p w14:paraId="7A08D800" w14:textId="77777777" w:rsidR="00CE555B" w:rsidRPr="00CE555B" w:rsidRDefault="00CE555B" w:rsidP="00CE555B">
      <w:pPr>
        <w:pStyle w:val="BodyText"/>
        <w:spacing w:line="240" w:lineRule="exact"/>
        <w:ind w:left="0" w:right="-40"/>
        <w:jc w:val="center"/>
        <w:rPr>
          <w:rFonts w:asciiTheme="minorHAnsi" w:hAnsiTheme="minorHAnsi"/>
          <w:b/>
          <w:sz w:val="24"/>
          <w:szCs w:val="24"/>
        </w:rPr>
      </w:pPr>
      <w:r w:rsidRPr="00CE555B">
        <w:rPr>
          <w:rFonts w:asciiTheme="minorHAnsi" w:hAnsiTheme="minorHAnsi"/>
          <w:b/>
          <w:sz w:val="24"/>
          <w:szCs w:val="24"/>
        </w:rPr>
        <w:t>NOTICE</w:t>
      </w:r>
    </w:p>
    <w:p w14:paraId="40536F23" w14:textId="77777777" w:rsidR="00CE555B" w:rsidRPr="00CE555B" w:rsidRDefault="00CE555B" w:rsidP="00CE555B">
      <w:pPr>
        <w:pStyle w:val="BodyText"/>
        <w:spacing w:line="240" w:lineRule="exact"/>
        <w:ind w:left="0" w:right="-40"/>
        <w:jc w:val="center"/>
        <w:rPr>
          <w:rFonts w:asciiTheme="minorHAnsi" w:hAnsiTheme="minorHAnsi"/>
          <w:b/>
          <w:sz w:val="24"/>
          <w:szCs w:val="24"/>
        </w:rPr>
      </w:pPr>
    </w:p>
    <w:p w14:paraId="5BDB645C" w14:textId="77777777" w:rsidR="00CE555B" w:rsidRPr="00CE555B" w:rsidRDefault="00CE555B" w:rsidP="00CE555B">
      <w:pPr>
        <w:pStyle w:val="BodyText"/>
        <w:spacing w:line="240" w:lineRule="exact"/>
        <w:ind w:left="0" w:right="-40"/>
        <w:jc w:val="center"/>
        <w:rPr>
          <w:rFonts w:asciiTheme="minorHAnsi" w:hAnsiTheme="minorHAnsi"/>
          <w:b/>
          <w:sz w:val="24"/>
          <w:szCs w:val="24"/>
        </w:rPr>
      </w:pPr>
    </w:p>
    <w:p w14:paraId="0AA604AD" w14:textId="77777777" w:rsidR="00CE555B" w:rsidRPr="00CE555B" w:rsidRDefault="00CE555B" w:rsidP="00CE555B">
      <w:pPr>
        <w:pStyle w:val="BodyText"/>
        <w:spacing w:line="240" w:lineRule="exact"/>
        <w:ind w:left="0" w:right="-40"/>
        <w:jc w:val="both"/>
        <w:rPr>
          <w:rFonts w:asciiTheme="minorHAnsi" w:hAnsiTheme="minorHAnsi"/>
          <w:sz w:val="24"/>
          <w:szCs w:val="24"/>
        </w:rPr>
      </w:pPr>
    </w:p>
    <w:p w14:paraId="1E0E1FDD" w14:textId="77777777" w:rsidR="00CE555B" w:rsidRPr="00CE555B" w:rsidRDefault="00CE555B" w:rsidP="00CE555B">
      <w:pPr>
        <w:pStyle w:val="BodyText"/>
        <w:spacing w:line="240" w:lineRule="exact"/>
        <w:ind w:left="0" w:right="-40"/>
        <w:jc w:val="both"/>
        <w:rPr>
          <w:rFonts w:asciiTheme="minorHAnsi" w:hAnsiTheme="minorHAnsi"/>
          <w:sz w:val="24"/>
          <w:szCs w:val="24"/>
        </w:rPr>
      </w:pPr>
      <w:r w:rsidRPr="00CE555B">
        <w:rPr>
          <w:rFonts w:asciiTheme="minorHAnsi" w:hAnsiTheme="minorHAnsi"/>
          <w:sz w:val="24"/>
          <w:szCs w:val="24"/>
        </w:rPr>
        <w:t xml:space="preserve">Tenn. Code Ann. § 12-12-106 requires the chief procurement officer to publish, using credible information freely available to the public, a list of persons it determines engage in investment activities in Iran, as described in § 12-12-105. </w:t>
      </w:r>
    </w:p>
    <w:p w14:paraId="1EE931E9" w14:textId="77777777" w:rsidR="00CE555B" w:rsidRPr="00CE555B" w:rsidRDefault="00CE555B" w:rsidP="00CE555B">
      <w:pPr>
        <w:pStyle w:val="BodyText"/>
        <w:spacing w:line="240" w:lineRule="exact"/>
        <w:ind w:left="0" w:right="-40"/>
        <w:jc w:val="both"/>
        <w:rPr>
          <w:rFonts w:asciiTheme="minorHAnsi" w:hAnsiTheme="minorHAnsi"/>
          <w:sz w:val="24"/>
          <w:szCs w:val="24"/>
        </w:rPr>
      </w:pPr>
    </w:p>
    <w:p w14:paraId="732C7C33" w14:textId="77777777" w:rsidR="00CE555B" w:rsidRPr="00CE555B" w:rsidRDefault="00CE555B" w:rsidP="00CE555B">
      <w:pPr>
        <w:pStyle w:val="BodyText"/>
        <w:spacing w:line="240" w:lineRule="exact"/>
        <w:ind w:left="0" w:right="-40"/>
        <w:jc w:val="both"/>
        <w:rPr>
          <w:rFonts w:asciiTheme="minorHAnsi" w:hAnsiTheme="minorHAnsi"/>
          <w:sz w:val="24"/>
          <w:szCs w:val="24"/>
        </w:rPr>
      </w:pPr>
      <w:r w:rsidRPr="00CE555B">
        <w:rPr>
          <w:rFonts w:asciiTheme="minorHAnsi" w:hAnsiTheme="minorHAnsi"/>
          <w:sz w:val="24"/>
          <w:szCs w:val="24"/>
        </w:rPr>
        <w:t>For these purposes, the State intends to use the attached list of “Entities Ineligible to Contract with the State of South Carolina or any Political Subdivision of the State per the Iran Divestment Act of 2014, S.C. Code Ann. §§ 11-57-10, et. seq.”</w:t>
      </w:r>
    </w:p>
    <w:p w14:paraId="0CA5B873" w14:textId="77777777" w:rsidR="00CE555B" w:rsidRPr="00CE555B" w:rsidRDefault="00CE555B" w:rsidP="00CE555B">
      <w:pPr>
        <w:pStyle w:val="BodyText"/>
        <w:spacing w:line="240" w:lineRule="exact"/>
        <w:ind w:left="0" w:right="-40"/>
        <w:jc w:val="both"/>
        <w:rPr>
          <w:rFonts w:asciiTheme="minorHAnsi" w:hAnsiTheme="minorHAnsi"/>
          <w:sz w:val="24"/>
          <w:szCs w:val="24"/>
        </w:rPr>
      </w:pPr>
    </w:p>
    <w:p w14:paraId="4CA1DA6F" w14:textId="77777777" w:rsidR="00CE555B" w:rsidRPr="00CE555B" w:rsidRDefault="00CE555B" w:rsidP="00CE555B">
      <w:pPr>
        <w:pStyle w:val="BodyText"/>
        <w:spacing w:line="240" w:lineRule="exact"/>
        <w:ind w:left="0" w:right="-40"/>
        <w:jc w:val="both"/>
        <w:rPr>
          <w:rFonts w:asciiTheme="minorHAnsi" w:hAnsiTheme="minorHAnsi"/>
          <w:sz w:val="24"/>
          <w:szCs w:val="24"/>
        </w:rPr>
      </w:pPr>
      <w:r w:rsidRPr="00CE555B">
        <w:rPr>
          <w:rFonts w:asciiTheme="minorHAnsi" w:hAnsiTheme="minorHAnsi"/>
          <w:sz w:val="24"/>
          <w:szCs w:val="24"/>
        </w:rPr>
        <w:t xml:space="preserve">While inclusion on this list would make a person ineligible to contract with the state of Tennessee, if a person ceases its engagement in investment activities in Iran, it may be removed from the list. </w:t>
      </w:r>
    </w:p>
    <w:p w14:paraId="7845B92D" w14:textId="77777777" w:rsidR="00CE555B" w:rsidRPr="00CE555B" w:rsidRDefault="00CE555B" w:rsidP="00CE555B">
      <w:pPr>
        <w:pStyle w:val="BodyText"/>
        <w:spacing w:line="240" w:lineRule="exact"/>
        <w:ind w:left="0" w:right="-40"/>
        <w:jc w:val="both"/>
        <w:rPr>
          <w:rFonts w:asciiTheme="minorHAnsi" w:hAnsiTheme="minorHAnsi"/>
          <w:sz w:val="24"/>
          <w:szCs w:val="24"/>
        </w:rPr>
      </w:pPr>
    </w:p>
    <w:p w14:paraId="25DDDFEC" w14:textId="77777777" w:rsidR="00CE555B" w:rsidRPr="00CE555B" w:rsidRDefault="00CE555B" w:rsidP="00CE555B">
      <w:pPr>
        <w:pStyle w:val="BodyText"/>
        <w:spacing w:line="240" w:lineRule="exact"/>
        <w:ind w:left="0" w:right="-40"/>
        <w:jc w:val="both"/>
        <w:rPr>
          <w:rFonts w:asciiTheme="minorHAnsi" w:hAnsiTheme="minorHAnsi"/>
          <w:sz w:val="24"/>
          <w:szCs w:val="24"/>
        </w:rPr>
      </w:pPr>
      <w:r w:rsidRPr="00CE555B">
        <w:rPr>
          <w:rFonts w:asciiTheme="minorHAnsi" w:hAnsiTheme="minorHAnsi"/>
          <w:sz w:val="24"/>
          <w:szCs w:val="24"/>
        </w:rPr>
        <w:t xml:space="preserve">If you feel as though you have been erroneously included on this list please contact the Central Procurement Office at </w:t>
      </w:r>
      <w:hyperlink r:id="rId7" w:history="1">
        <w:r w:rsidRPr="00CE555B">
          <w:rPr>
            <w:rStyle w:val="Hyperlink"/>
            <w:rFonts w:asciiTheme="minorHAnsi" w:hAnsiTheme="minorHAnsi"/>
            <w:color w:val="auto"/>
            <w:sz w:val="24"/>
            <w:szCs w:val="24"/>
          </w:rPr>
          <w:t>CPO.Website@tn.gov</w:t>
        </w:r>
      </w:hyperlink>
      <w:r w:rsidRPr="00CE555B">
        <w:rPr>
          <w:rFonts w:asciiTheme="minorHAnsi" w:hAnsiTheme="minorHAnsi"/>
          <w:sz w:val="24"/>
          <w:szCs w:val="24"/>
        </w:rPr>
        <w:t xml:space="preserve">.  </w:t>
      </w:r>
    </w:p>
    <w:p w14:paraId="4BE41BDA" w14:textId="77777777" w:rsidR="00CE555B" w:rsidRPr="00CE555B" w:rsidRDefault="00CE555B" w:rsidP="00CE555B">
      <w:pPr>
        <w:pStyle w:val="BodyText"/>
        <w:spacing w:line="240" w:lineRule="exact"/>
        <w:ind w:left="0" w:right="-40"/>
        <w:jc w:val="both"/>
        <w:rPr>
          <w:rFonts w:asciiTheme="minorHAnsi" w:hAnsiTheme="minorHAnsi"/>
          <w:sz w:val="24"/>
          <w:szCs w:val="24"/>
        </w:rPr>
      </w:pPr>
    </w:p>
    <w:p w14:paraId="45E0F1A5" w14:textId="77777777" w:rsidR="00BA4570" w:rsidRPr="00BA4570" w:rsidRDefault="00CE555B" w:rsidP="00BA4570">
      <w:r w:rsidRPr="00CE555B">
        <w:br w:type="page"/>
      </w:r>
      <w:r w:rsidR="00BA4570" w:rsidRPr="00BA4570">
        <w:lastRenderedPageBreak/>
        <w:t>List Date: April 15, 2020</w:t>
      </w:r>
    </w:p>
    <w:p w14:paraId="61A321AE" w14:textId="77777777" w:rsidR="00BA4570" w:rsidRPr="00BA4570" w:rsidRDefault="00BA4570" w:rsidP="00BA4570">
      <w:r w:rsidRPr="00BA4570">
        <w:t xml:space="preserve">Source: </w:t>
      </w:r>
      <w:hyperlink r:id="rId8" w:history="1">
        <w:r w:rsidRPr="00BA4570">
          <w:rPr>
            <w:rStyle w:val="Hyperlink"/>
          </w:rPr>
          <w:t>https://www.ogs.ny.gov/iran-divestment-act-2012</w:t>
        </w:r>
      </w:hyperlink>
    </w:p>
    <w:p w14:paraId="4A4FE8C7" w14:textId="77777777" w:rsidR="00BA4570" w:rsidRPr="00BA4570" w:rsidRDefault="00BA4570" w:rsidP="00BA4570"/>
    <w:p w14:paraId="76A1E897" w14:textId="77777777" w:rsidR="00BA4570" w:rsidRPr="00BA4570" w:rsidRDefault="00BA4570" w:rsidP="00BA4570">
      <w:pPr>
        <w:numPr>
          <w:ilvl w:val="0"/>
          <w:numId w:val="3"/>
        </w:numPr>
      </w:pPr>
      <w:r w:rsidRPr="00BA4570">
        <w:t>Ak Makina, Ltd.</w:t>
      </w:r>
    </w:p>
    <w:p w14:paraId="3C64E1F1" w14:textId="77777777" w:rsidR="00BA4570" w:rsidRPr="00BA4570" w:rsidRDefault="00BA4570" w:rsidP="00BA4570">
      <w:pPr>
        <w:numPr>
          <w:ilvl w:val="0"/>
          <w:numId w:val="3"/>
        </w:numPr>
      </w:pPr>
      <w:r w:rsidRPr="00BA4570">
        <w:t>Amona</w:t>
      </w:r>
    </w:p>
    <w:p w14:paraId="053CA269" w14:textId="77777777" w:rsidR="00BA4570" w:rsidRPr="00BA4570" w:rsidRDefault="00BA4570" w:rsidP="00BA4570">
      <w:pPr>
        <w:numPr>
          <w:ilvl w:val="0"/>
          <w:numId w:val="3"/>
        </w:numPr>
      </w:pPr>
      <w:r w:rsidRPr="00BA4570">
        <w:t>Bank Markazi Iran (Central Bank of Iran)</w:t>
      </w:r>
    </w:p>
    <w:p w14:paraId="022F510B" w14:textId="77777777" w:rsidR="00BA4570" w:rsidRPr="00BA4570" w:rsidRDefault="00BA4570" w:rsidP="00BA4570">
      <w:pPr>
        <w:numPr>
          <w:ilvl w:val="0"/>
          <w:numId w:val="3"/>
        </w:numPr>
      </w:pPr>
      <w:r w:rsidRPr="00BA4570">
        <w:t>Bank Mellat</w:t>
      </w:r>
    </w:p>
    <w:p w14:paraId="6C44BDA1" w14:textId="77777777" w:rsidR="00BA4570" w:rsidRPr="00BA4570" w:rsidRDefault="00BA4570" w:rsidP="00BA4570">
      <w:pPr>
        <w:numPr>
          <w:ilvl w:val="0"/>
          <w:numId w:val="3"/>
        </w:numPr>
      </w:pPr>
      <w:r w:rsidRPr="00BA4570">
        <w:t>Bank Melli Iran</w:t>
      </w:r>
    </w:p>
    <w:p w14:paraId="242BB0E5" w14:textId="77777777" w:rsidR="00BA4570" w:rsidRPr="00BA4570" w:rsidRDefault="00BA4570" w:rsidP="00BA4570">
      <w:pPr>
        <w:numPr>
          <w:ilvl w:val="0"/>
          <w:numId w:val="3"/>
        </w:numPr>
      </w:pPr>
      <w:r w:rsidRPr="00BA4570">
        <w:t>Bank Saderat Iran</w:t>
      </w:r>
    </w:p>
    <w:p w14:paraId="3B2DFEDC" w14:textId="77777777" w:rsidR="00BA4570" w:rsidRPr="00BA4570" w:rsidRDefault="00BA4570" w:rsidP="00BA4570">
      <w:pPr>
        <w:numPr>
          <w:ilvl w:val="0"/>
          <w:numId w:val="3"/>
        </w:numPr>
      </w:pPr>
      <w:r w:rsidRPr="00BA4570">
        <w:t>Bank Sepah</w:t>
      </w:r>
    </w:p>
    <w:p w14:paraId="6E970434" w14:textId="77777777" w:rsidR="00BA4570" w:rsidRPr="00BA4570" w:rsidRDefault="00BA4570" w:rsidP="00BA4570">
      <w:pPr>
        <w:numPr>
          <w:ilvl w:val="0"/>
          <w:numId w:val="3"/>
        </w:numPr>
      </w:pPr>
      <w:r w:rsidRPr="00BA4570">
        <w:t>Bank Tejarat</w:t>
      </w:r>
    </w:p>
    <w:p w14:paraId="32892744" w14:textId="77777777" w:rsidR="00BA4570" w:rsidRPr="00BA4570" w:rsidRDefault="00BA4570" w:rsidP="00BA4570">
      <w:pPr>
        <w:numPr>
          <w:ilvl w:val="0"/>
          <w:numId w:val="3"/>
        </w:numPr>
      </w:pPr>
      <w:r w:rsidRPr="00BA4570">
        <w:t>China Precision Machinery Import- Export Corporation (CPMIEC)</w:t>
      </w:r>
    </w:p>
    <w:p w14:paraId="52B43697" w14:textId="77777777" w:rsidR="00BA4570" w:rsidRPr="00BA4570" w:rsidRDefault="00BA4570" w:rsidP="00BA4570">
      <w:pPr>
        <w:numPr>
          <w:ilvl w:val="0"/>
          <w:numId w:val="3"/>
        </w:numPr>
      </w:pPr>
      <w:proofErr w:type="spellStart"/>
      <w:r w:rsidRPr="00BA4570">
        <w:t>ChinaOil</w:t>
      </w:r>
      <w:proofErr w:type="spellEnd"/>
      <w:r w:rsidRPr="00BA4570">
        <w:t xml:space="preserve"> (China National United Oil Corporation)</w:t>
      </w:r>
    </w:p>
    <w:p w14:paraId="669F255B" w14:textId="77777777" w:rsidR="00BA4570" w:rsidRPr="00BA4570" w:rsidRDefault="00BA4570" w:rsidP="00BA4570">
      <w:pPr>
        <w:numPr>
          <w:ilvl w:val="0"/>
          <w:numId w:val="3"/>
        </w:numPr>
      </w:pPr>
      <w:r w:rsidRPr="00BA4570">
        <w:t>China National Offshore Oil Corporation (CNOOC)</w:t>
      </w:r>
    </w:p>
    <w:p w14:paraId="0269007C" w14:textId="77777777" w:rsidR="00BA4570" w:rsidRPr="00BA4570" w:rsidRDefault="00BA4570" w:rsidP="00BA4570">
      <w:pPr>
        <w:numPr>
          <w:ilvl w:val="0"/>
          <w:numId w:val="3"/>
        </w:numPr>
      </w:pPr>
      <w:r w:rsidRPr="00BA4570">
        <w:t>China National Petroleum Corporation (CNPC)</w:t>
      </w:r>
    </w:p>
    <w:p w14:paraId="11444228" w14:textId="77777777" w:rsidR="00BA4570" w:rsidRPr="00BA4570" w:rsidRDefault="00BA4570" w:rsidP="00BA4570">
      <w:pPr>
        <w:numPr>
          <w:ilvl w:val="0"/>
          <w:numId w:val="3"/>
        </w:numPr>
      </w:pPr>
      <w:r w:rsidRPr="00BA4570">
        <w:t>Indian Oil Corporation</w:t>
      </w:r>
    </w:p>
    <w:p w14:paraId="02AAB95A" w14:textId="77777777" w:rsidR="00BA4570" w:rsidRPr="00BA4570" w:rsidRDefault="00BA4570" w:rsidP="00BA4570">
      <w:pPr>
        <w:numPr>
          <w:ilvl w:val="0"/>
          <w:numId w:val="3"/>
        </w:numPr>
      </w:pPr>
      <w:r w:rsidRPr="00BA4570">
        <w:t>Kingdream PLC</w:t>
      </w:r>
    </w:p>
    <w:p w14:paraId="6A955A61" w14:textId="77777777" w:rsidR="00BA4570" w:rsidRPr="00BA4570" w:rsidRDefault="00BA4570" w:rsidP="00BA4570">
      <w:pPr>
        <w:numPr>
          <w:ilvl w:val="0"/>
          <w:numId w:val="3"/>
        </w:numPr>
      </w:pPr>
      <w:r w:rsidRPr="00BA4570">
        <w:t>Naftiran Intertrade Co. (NICO)</w:t>
      </w:r>
    </w:p>
    <w:p w14:paraId="7EB92D47" w14:textId="77777777" w:rsidR="00BA4570" w:rsidRPr="00BA4570" w:rsidRDefault="00BA4570" w:rsidP="00BA4570">
      <w:pPr>
        <w:numPr>
          <w:ilvl w:val="0"/>
          <w:numId w:val="3"/>
        </w:numPr>
      </w:pPr>
      <w:r w:rsidRPr="00BA4570">
        <w:t>National Iranian Tanker Co. (NITC)</w:t>
      </w:r>
    </w:p>
    <w:p w14:paraId="210AFF2C" w14:textId="77777777" w:rsidR="00BA4570" w:rsidRPr="00BA4570" w:rsidRDefault="00BA4570" w:rsidP="00BA4570">
      <w:pPr>
        <w:numPr>
          <w:ilvl w:val="0"/>
          <w:numId w:val="3"/>
        </w:numPr>
      </w:pPr>
      <w:r w:rsidRPr="00BA4570">
        <w:t>Oil and Natural Gas Corporation (ONGC)</w:t>
      </w:r>
    </w:p>
    <w:p w14:paraId="3DEBF08F" w14:textId="77777777" w:rsidR="00BA4570" w:rsidRPr="00BA4570" w:rsidRDefault="00BA4570" w:rsidP="00BA4570">
      <w:pPr>
        <w:numPr>
          <w:ilvl w:val="0"/>
          <w:numId w:val="3"/>
        </w:numPr>
      </w:pPr>
      <w:r w:rsidRPr="00BA4570">
        <w:t>Oil India, Ltd.</w:t>
      </w:r>
    </w:p>
    <w:p w14:paraId="1F7872EC" w14:textId="77777777" w:rsidR="00BA4570" w:rsidRPr="00BA4570" w:rsidRDefault="00BA4570" w:rsidP="00BA4570">
      <w:pPr>
        <w:numPr>
          <w:ilvl w:val="0"/>
          <w:numId w:val="3"/>
        </w:numPr>
      </w:pPr>
      <w:r w:rsidRPr="00BA4570">
        <w:t>Persia International Bank</w:t>
      </w:r>
    </w:p>
    <w:p w14:paraId="6ADD7A75" w14:textId="77777777" w:rsidR="00BA4570" w:rsidRPr="00BA4570" w:rsidRDefault="00BA4570" w:rsidP="00BA4570">
      <w:pPr>
        <w:numPr>
          <w:ilvl w:val="0"/>
          <w:numId w:val="3"/>
        </w:numPr>
      </w:pPr>
      <w:r w:rsidRPr="00BA4570">
        <w:t>Petroleos de Venezuela (PDVSA Petróleo, SA)</w:t>
      </w:r>
    </w:p>
    <w:p w14:paraId="4DAFD995" w14:textId="77777777" w:rsidR="00BA4570" w:rsidRPr="00BA4570" w:rsidRDefault="00BA4570" w:rsidP="00BA4570">
      <w:pPr>
        <w:numPr>
          <w:ilvl w:val="0"/>
          <w:numId w:val="3"/>
        </w:numPr>
      </w:pPr>
      <w:r w:rsidRPr="00BA4570">
        <w:t>PetroChina Co., Ltd.</w:t>
      </w:r>
    </w:p>
    <w:p w14:paraId="6E3B055D" w14:textId="77777777" w:rsidR="00BA4570" w:rsidRPr="00BA4570" w:rsidRDefault="00BA4570" w:rsidP="00BA4570">
      <w:pPr>
        <w:numPr>
          <w:ilvl w:val="0"/>
          <w:numId w:val="3"/>
        </w:numPr>
      </w:pPr>
      <w:r w:rsidRPr="00BA4570">
        <w:t>Petronet LNG, Ltd.</w:t>
      </w:r>
    </w:p>
    <w:p w14:paraId="6949B1A0" w14:textId="77777777" w:rsidR="00BA4570" w:rsidRPr="00BA4570" w:rsidRDefault="00BA4570" w:rsidP="00BA4570">
      <w:pPr>
        <w:numPr>
          <w:ilvl w:val="0"/>
          <w:numId w:val="3"/>
        </w:numPr>
      </w:pPr>
      <w:r w:rsidRPr="00BA4570">
        <w:t>Sameh Afzar Tajak Co. (SATCO)</w:t>
      </w:r>
    </w:p>
    <w:p w14:paraId="4B30363E" w14:textId="77777777" w:rsidR="00BA4570" w:rsidRPr="00BA4570" w:rsidRDefault="00BA4570" w:rsidP="00BA4570">
      <w:pPr>
        <w:numPr>
          <w:ilvl w:val="0"/>
          <w:numId w:val="3"/>
        </w:numPr>
      </w:pPr>
      <w:r w:rsidRPr="00BA4570">
        <w:t>Shandong FIN CNC Machine Co., Ltd.</w:t>
      </w:r>
    </w:p>
    <w:p w14:paraId="285B42C2" w14:textId="77777777" w:rsidR="00BA4570" w:rsidRPr="00BA4570" w:rsidRDefault="00BA4570" w:rsidP="00BA4570">
      <w:pPr>
        <w:numPr>
          <w:ilvl w:val="0"/>
          <w:numId w:val="2"/>
        </w:numPr>
      </w:pPr>
      <w:r w:rsidRPr="00BA4570">
        <w:t>Sinohydro Co., Ltd.</w:t>
      </w:r>
    </w:p>
    <w:p w14:paraId="501CD202" w14:textId="77777777" w:rsidR="00BA4570" w:rsidRPr="00BA4570" w:rsidRDefault="00BA4570" w:rsidP="00BA4570">
      <w:pPr>
        <w:numPr>
          <w:ilvl w:val="0"/>
          <w:numId w:val="2"/>
        </w:numPr>
      </w:pPr>
      <w:r w:rsidRPr="00BA4570">
        <w:t>Sinopec Corp. (China Petroleum &amp; Chemical Corporation)</w:t>
      </w:r>
    </w:p>
    <w:p w14:paraId="7CB18624" w14:textId="77777777" w:rsidR="00BA4570" w:rsidRPr="00BA4570" w:rsidRDefault="00BA4570" w:rsidP="00BA4570">
      <w:pPr>
        <w:numPr>
          <w:ilvl w:val="0"/>
          <w:numId w:val="2"/>
        </w:numPr>
      </w:pPr>
      <w:r w:rsidRPr="00BA4570">
        <w:t>SKS Ventures</w:t>
      </w:r>
    </w:p>
    <w:p w14:paraId="4174171A" w14:textId="77777777" w:rsidR="00BA4570" w:rsidRPr="00BA4570" w:rsidRDefault="00BA4570" w:rsidP="00BA4570">
      <w:pPr>
        <w:numPr>
          <w:ilvl w:val="0"/>
          <w:numId w:val="2"/>
        </w:numPr>
      </w:pPr>
      <w:r w:rsidRPr="00BA4570">
        <w:t>SK Energy Co., Ltd.</w:t>
      </w:r>
    </w:p>
    <w:p w14:paraId="1DA71C62" w14:textId="77777777" w:rsidR="00BA4570" w:rsidRPr="00BA4570" w:rsidRDefault="00BA4570" w:rsidP="00BA4570">
      <w:pPr>
        <w:numPr>
          <w:ilvl w:val="0"/>
          <w:numId w:val="2"/>
        </w:numPr>
      </w:pPr>
      <w:r w:rsidRPr="00BA4570">
        <w:t>Som Petrol AS</w:t>
      </w:r>
    </w:p>
    <w:p w14:paraId="2EF8B092" w14:textId="77777777" w:rsidR="00BA4570" w:rsidRPr="00BA4570" w:rsidRDefault="00BA4570" w:rsidP="00BA4570">
      <w:pPr>
        <w:numPr>
          <w:ilvl w:val="0"/>
          <w:numId w:val="2"/>
        </w:numPr>
      </w:pPr>
      <w:r w:rsidRPr="00BA4570">
        <w:t>Unipec (China International United Petroleum &amp; Chemicals Co., Ltd.)</w:t>
      </w:r>
    </w:p>
    <w:p w14:paraId="159AAA22" w14:textId="77777777" w:rsidR="00BA4570" w:rsidRPr="00BA4570" w:rsidRDefault="00BA4570" w:rsidP="00BA4570">
      <w:pPr>
        <w:numPr>
          <w:ilvl w:val="0"/>
          <w:numId w:val="2"/>
        </w:numPr>
      </w:pPr>
      <w:r w:rsidRPr="00BA4570">
        <w:t>Zhuhai Zhenrong Co.</w:t>
      </w:r>
    </w:p>
    <w:p w14:paraId="090D601A" w14:textId="697D8CB4" w:rsidR="00CE555B" w:rsidRPr="00CE555B" w:rsidRDefault="00CE555B" w:rsidP="00CE555B">
      <w:pPr>
        <w:rPr>
          <w:rFonts w:ascii="Open Sans" w:eastAsia="Open Sans" w:hAnsi="Open Sans"/>
        </w:rPr>
      </w:pPr>
    </w:p>
    <w:sectPr w:rsidR="00CE555B" w:rsidRPr="00CE555B" w:rsidSect="004B7419">
      <w:type w:val="continuous"/>
      <w:pgSz w:w="12240" w:h="15840" w:code="1"/>
      <w:pgMar w:top="1440" w:right="1440" w:bottom="1440" w:left="1440" w:header="720" w:footer="965" w:gutter="0"/>
      <w:cols w:space="720"/>
      <w:titlePg/>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Open Sans">
    <w:altName w:val="Segoe UI"/>
    <w:charset w:val="00"/>
    <w:family w:val="swiss"/>
    <w:pitch w:val="variable"/>
    <w:sig w:usb0="E00002EF" w:usb1="4000205B" w:usb2="00000028"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402"/>
    <w:multiLevelType w:val="multilevel"/>
    <w:tmpl w:val="00000885"/>
    <w:lvl w:ilvl="0">
      <w:start w:val="1"/>
      <w:numFmt w:val="decimal"/>
      <w:lvlText w:val="%1."/>
      <w:lvlJc w:val="left"/>
      <w:pPr>
        <w:ind w:left="360" w:hanging="360"/>
      </w:pPr>
      <w:rPr>
        <w:b w:val="0"/>
        <w:bCs w:val="0"/>
        <w:spacing w:val="-2"/>
        <w:w w:val="100"/>
      </w:rPr>
    </w:lvl>
    <w:lvl w:ilvl="1">
      <w:numFmt w:val="bullet"/>
      <w:lvlText w:val="•"/>
      <w:lvlJc w:val="left"/>
      <w:pPr>
        <w:ind w:left="672" w:hanging="360"/>
      </w:pPr>
    </w:lvl>
    <w:lvl w:ilvl="2">
      <w:numFmt w:val="bullet"/>
      <w:lvlText w:val="•"/>
      <w:lvlJc w:val="left"/>
      <w:pPr>
        <w:ind w:left="984" w:hanging="360"/>
      </w:pPr>
    </w:lvl>
    <w:lvl w:ilvl="3">
      <w:numFmt w:val="bullet"/>
      <w:lvlText w:val="•"/>
      <w:lvlJc w:val="left"/>
      <w:pPr>
        <w:ind w:left="1297" w:hanging="360"/>
      </w:pPr>
    </w:lvl>
    <w:lvl w:ilvl="4">
      <w:numFmt w:val="bullet"/>
      <w:lvlText w:val="•"/>
      <w:lvlJc w:val="left"/>
      <w:pPr>
        <w:ind w:left="1609" w:hanging="360"/>
      </w:pPr>
    </w:lvl>
    <w:lvl w:ilvl="5">
      <w:numFmt w:val="bullet"/>
      <w:lvlText w:val="•"/>
      <w:lvlJc w:val="left"/>
      <w:pPr>
        <w:ind w:left="1922" w:hanging="360"/>
      </w:pPr>
    </w:lvl>
    <w:lvl w:ilvl="6">
      <w:numFmt w:val="bullet"/>
      <w:lvlText w:val="•"/>
      <w:lvlJc w:val="left"/>
      <w:pPr>
        <w:ind w:left="2234" w:hanging="360"/>
      </w:pPr>
    </w:lvl>
    <w:lvl w:ilvl="7">
      <w:numFmt w:val="bullet"/>
      <w:lvlText w:val="•"/>
      <w:lvlJc w:val="left"/>
      <w:pPr>
        <w:ind w:left="2547" w:hanging="360"/>
      </w:pPr>
    </w:lvl>
    <w:lvl w:ilvl="8">
      <w:numFmt w:val="bullet"/>
      <w:lvlText w:val="•"/>
      <w:lvlJc w:val="left"/>
      <w:pPr>
        <w:ind w:left="2859" w:hanging="360"/>
      </w:pPr>
    </w:lvl>
  </w:abstractNum>
  <w:abstractNum w:abstractNumId="1" w15:restartNumberingAfterBreak="0">
    <w:nsid w:val="00000403"/>
    <w:multiLevelType w:val="multilevel"/>
    <w:tmpl w:val="00000886"/>
    <w:lvl w:ilvl="0">
      <w:start w:val="25"/>
      <w:numFmt w:val="decimal"/>
      <w:lvlText w:val="%1."/>
      <w:lvlJc w:val="left"/>
      <w:pPr>
        <w:ind w:left="360" w:hanging="360"/>
      </w:pPr>
      <w:rPr>
        <w:b w:val="0"/>
        <w:bCs w:val="0"/>
        <w:spacing w:val="-2"/>
        <w:w w:val="100"/>
      </w:rPr>
    </w:lvl>
    <w:lvl w:ilvl="1">
      <w:numFmt w:val="bullet"/>
      <w:lvlText w:val="•"/>
      <w:lvlJc w:val="left"/>
      <w:pPr>
        <w:ind w:left="641" w:hanging="360"/>
      </w:pPr>
    </w:lvl>
    <w:lvl w:ilvl="2">
      <w:numFmt w:val="bullet"/>
      <w:lvlText w:val="•"/>
      <w:lvlJc w:val="left"/>
      <w:pPr>
        <w:ind w:left="922" w:hanging="360"/>
      </w:pPr>
    </w:lvl>
    <w:lvl w:ilvl="3">
      <w:numFmt w:val="bullet"/>
      <w:lvlText w:val="•"/>
      <w:lvlJc w:val="left"/>
      <w:pPr>
        <w:ind w:left="1204" w:hanging="360"/>
      </w:pPr>
    </w:lvl>
    <w:lvl w:ilvl="4">
      <w:numFmt w:val="bullet"/>
      <w:lvlText w:val="•"/>
      <w:lvlJc w:val="left"/>
      <w:pPr>
        <w:ind w:left="1485" w:hanging="360"/>
      </w:pPr>
    </w:lvl>
    <w:lvl w:ilvl="5">
      <w:numFmt w:val="bullet"/>
      <w:lvlText w:val="•"/>
      <w:lvlJc w:val="left"/>
      <w:pPr>
        <w:ind w:left="1766" w:hanging="360"/>
      </w:pPr>
    </w:lvl>
    <w:lvl w:ilvl="6">
      <w:numFmt w:val="bullet"/>
      <w:lvlText w:val="•"/>
      <w:lvlJc w:val="left"/>
      <w:pPr>
        <w:ind w:left="2048" w:hanging="360"/>
      </w:pPr>
    </w:lvl>
    <w:lvl w:ilvl="7">
      <w:numFmt w:val="bullet"/>
      <w:lvlText w:val="•"/>
      <w:lvlJc w:val="left"/>
      <w:pPr>
        <w:ind w:left="2329" w:hanging="360"/>
      </w:pPr>
    </w:lvl>
    <w:lvl w:ilvl="8">
      <w:numFmt w:val="bullet"/>
      <w:lvlText w:val="•"/>
      <w:lvlJc w:val="left"/>
      <w:pPr>
        <w:ind w:left="2611" w:hanging="360"/>
      </w:pPr>
    </w:lvl>
  </w:abstractNum>
  <w:abstractNum w:abstractNumId="2" w15:restartNumberingAfterBreak="0">
    <w:nsid w:val="38AB4A06"/>
    <w:multiLevelType w:val="hybridMultilevel"/>
    <w:tmpl w:val="B388E230"/>
    <w:lvl w:ilvl="0" w:tplc="1DF4647E">
      <w:start w:val="1"/>
      <w:numFmt w:val="decimal"/>
      <w:lvlText w:val="%1."/>
      <w:lvlJc w:val="left"/>
      <w:pPr>
        <w:ind w:left="820" w:hanging="360"/>
      </w:pPr>
      <w:rPr>
        <w:rFonts w:hint="default"/>
      </w:rPr>
    </w:lvl>
    <w:lvl w:ilvl="1" w:tplc="04090019" w:tentative="1">
      <w:start w:val="1"/>
      <w:numFmt w:val="lowerLetter"/>
      <w:lvlText w:val="%2."/>
      <w:lvlJc w:val="left"/>
      <w:pPr>
        <w:ind w:left="1540" w:hanging="360"/>
      </w:pPr>
    </w:lvl>
    <w:lvl w:ilvl="2" w:tplc="0409001B" w:tentative="1">
      <w:start w:val="1"/>
      <w:numFmt w:val="lowerRoman"/>
      <w:lvlText w:val="%3."/>
      <w:lvlJc w:val="right"/>
      <w:pPr>
        <w:ind w:left="2260" w:hanging="180"/>
      </w:pPr>
    </w:lvl>
    <w:lvl w:ilvl="3" w:tplc="0409000F" w:tentative="1">
      <w:start w:val="1"/>
      <w:numFmt w:val="decimal"/>
      <w:lvlText w:val="%4."/>
      <w:lvlJc w:val="left"/>
      <w:pPr>
        <w:ind w:left="2980" w:hanging="360"/>
      </w:pPr>
    </w:lvl>
    <w:lvl w:ilvl="4" w:tplc="04090019" w:tentative="1">
      <w:start w:val="1"/>
      <w:numFmt w:val="lowerLetter"/>
      <w:lvlText w:val="%5."/>
      <w:lvlJc w:val="left"/>
      <w:pPr>
        <w:ind w:left="3700" w:hanging="360"/>
      </w:pPr>
    </w:lvl>
    <w:lvl w:ilvl="5" w:tplc="0409001B" w:tentative="1">
      <w:start w:val="1"/>
      <w:numFmt w:val="lowerRoman"/>
      <w:lvlText w:val="%6."/>
      <w:lvlJc w:val="right"/>
      <w:pPr>
        <w:ind w:left="4420" w:hanging="180"/>
      </w:pPr>
    </w:lvl>
    <w:lvl w:ilvl="6" w:tplc="0409000F" w:tentative="1">
      <w:start w:val="1"/>
      <w:numFmt w:val="decimal"/>
      <w:lvlText w:val="%7."/>
      <w:lvlJc w:val="left"/>
      <w:pPr>
        <w:ind w:left="5140" w:hanging="360"/>
      </w:pPr>
    </w:lvl>
    <w:lvl w:ilvl="7" w:tplc="04090019" w:tentative="1">
      <w:start w:val="1"/>
      <w:numFmt w:val="lowerLetter"/>
      <w:lvlText w:val="%8."/>
      <w:lvlJc w:val="left"/>
      <w:pPr>
        <w:ind w:left="5860" w:hanging="360"/>
      </w:pPr>
    </w:lvl>
    <w:lvl w:ilvl="8" w:tplc="0409001B" w:tentative="1">
      <w:start w:val="1"/>
      <w:numFmt w:val="lowerRoman"/>
      <w:lvlText w:val="%9."/>
      <w:lvlJc w:val="right"/>
      <w:pPr>
        <w:ind w:left="65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gutterAtTop/>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3A46"/>
    <w:rsid w:val="00003C49"/>
    <w:rsid w:val="00007090"/>
    <w:rsid w:val="00011B4F"/>
    <w:rsid w:val="00011C8B"/>
    <w:rsid w:val="00011EF2"/>
    <w:rsid w:val="00016DC8"/>
    <w:rsid w:val="00017634"/>
    <w:rsid w:val="00021FCC"/>
    <w:rsid w:val="00024B56"/>
    <w:rsid w:val="0002507B"/>
    <w:rsid w:val="00031E96"/>
    <w:rsid w:val="00031FDC"/>
    <w:rsid w:val="00032D79"/>
    <w:rsid w:val="00035775"/>
    <w:rsid w:val="00036B88"/>
    <w:rsid w:val="00046915"/>
    <w:rsid w:val="00046CBA"/>
    <w:rsid w:val="00051235"/>
    <w:rsid w:val="00051672"/>
    <w:rsid w:val="00055108"/>
    <w:rsid w:val="0005543E"/>
    <w:rsid w:val="000569BB"/>
    <w:rsid w:val="00061784"/>
    <w:rsid w:val="00062525"/>
    <w:rsid w:val="00063AAF"/>
    <w:rsid w:val="0006441A"/>
    <w:rsid w:val="00064661"/>
    <w:rsid w:val="00065005"/>
    <w:rsid w:val="00067C94"/>
    <w:rsid w:val="00071BD7"/>
    <w:rsid w:val="00074971"/>
    <w:rsid w:val="000764CC"/>
    <w:rsid w:val="00076C18"/>
    <w:rsid w:val="000770AB"/>
    <w:rsid w:val="00080C2E"/>
    <w:rsid w:val="0008151C"/>
    <w:rsid w:val="0008215D"/>
    <w:rsid w:val="00082CEE"/>
    <w:rsid w:val="0008424E"/>
    <w:rsid w:val="00085E74"/>
    <w:rsid w:val="000962EE"/>
    <w:rsid w:val="000977F8"/>
    <w:rsid w:val="000A01A0"/>
    <w:rsid w:val="000A081F"/>
    <w:rsid w:val="000A1096"/>
    <w:rsid w:val="000A16CA"/>
    <w:rsid w:val="000A497D"/>
    <w:rsid w:val="000A6918"/>
    <w:rsid w:val="000A7BD6"/>
    <w:rsid w:val="000B1617"/>
    <w:rsid w:val="000B1652"/>
    <w:rsid w:val="000B1B3A"/>
    <w:rsid w:val="000B2B1B"/>
    <w:rsid w:val="000B7A92"/>
    <w:rsid w:val="000C06AE"/>
    <w:rsid w:val="000C25AC"/>
    <w:rsid w:val="000C5239"/>
    <w:rsid w:val="000C549F"/>
    <w:rsid w:val="000C6972"/>
    <w:rsid w:val="000C6CF5"/>
    <w:rsid w:val="000D193A"/>
    <w:rsid w:val="000D3342"/>
    <w:rsid w:val="000D3590"/>
    <w:rsid w:val="000D558A"/>
    <w:rsid w:val="000D6396"/>
    <w:rsid w:val="000E1347"/>
    <w:rsid w:val="000E1E3F"/>
    <w:rsid w:val="000E29E7"/>
    <w:rsid w:val="000E437E"/>
    <w:rsid w:val="000E53C7"/>
    <w:rsid w:val="000E5402"/>
    <w:rsid w:val="000F0736"/>
    <w:rsid w:val="000F358F"/>
    <w:rsid w:val="000F717B"/>
    <w:rsid w:val="00103C18"/>
    <w:rsid w:val="00110C9C"/>
    <w:rsid w:val="0011153A"/>
    <w:rsid w:val="00112F56"/>
    <w:rsid w:val="00113BE2"/>
    <w:rsid w:val="00114122"/>
    <w:rsid w:val="001228C9"/>
    <w:rsid w:val="001233CD"/>
    <w:rsid w:val="00123ABE"/>
    <w:rsid w:val="001251DD"/>
    <w:rsid w:val="00125CC0"/>
    <w:rsid w:val="00126CBD"/>
    <w:rsid w:val="00130625"/>
    <w:rsid w:val="00132635"/>
    <w:rsid w:val="001345A4"/>
    <w:rsid w:val="00135CDE"/>
    <w:rsid w:val="00137818"/>
    <w:rsid w:val="001434FD"/>
    <w:rsid w:val="00143BC3"/>
    <w:rsid w:val="00146204"/>
    <w:rsid w:val="00150FF5"/>
    <w:rsid w:val="00151907"/>
    <w:rsid w:val="00151EA8"/>
    <w:rsid w:val="00152E0D"/>
    <w:rsid w:val="00153402"/>
    <w:rsid w:val="00153E09"/>
    <w:rsid w:val="00153EF7"/>
    <w:rsid w:val="00157950"/>
    <w:rsid w:val="00161775"/>
    <w:rsid w:val="00165854"/>
    <w:rsid w:val="00165DC7"/>
    <w:rsid w:val="0017142A"/>
    <w:rsid w:val="001732FF"/>
    <w:rsid w:val="00173AC1"/>
    <w:rsid w:val="00174B05"/>
    <w:rsid w:val="001753C6"/>
    <w:rsid w:val="00177639"/>
    <w:rsid w:val="0018105D"/>
    <w:rsid w:val="001818E8"/>
    <w:rsid w:val="0018470E"/>
    <w:rsid w:val="00186425"/>
    <w:rsid w:val="00186DF1"/>
    <w:rsid w:val="00190BB9"/>
    <w:rsid w:val="00192556"/>
    <w:rsid w:val="001954E9"/>
    <w:rsid w:val="001979D0"/>
    <w:rsid w:val="001A384B"/>
    <w:rsid w:val="001A46AB"/>
    <w:rsid w:val="001A5B82"/>
    <w:rsid w:val="001B107E"/>
    <w:rsid w:val="001B2410"/>
    <w:rsid w:val="001B341F"/>
    <w:rsid w:val="001B4B2D"/>
    <w:rsid w:val="001B6488"/>
    <w:rsid w:val="001C1CED"/>
    <w:rsid w:val="001C2C12"/>
    <w:rsid w:val="001C7871"/>
    <w:rsid w:val="001D25BA"/>
    <w:rsid w:val="001D5E35"/>
    <w:rsid w:val="001D686C"/>
    <w:rsid w:val="001F03B2"/>
    <w:rsid w:val="001F0D78"/>
    <w:rsid w:val="001F1B41"/>
    <w:rsid w:val="001F34BE"/>
    <w:rsid w:val="001F783A"/>
    <w:rsid w:val="00203D09"/>
    <w:rsid w:val="00204A76"/>
    <w:rsid w:val="00205E0B"/>
    <w:rsid w:val="00211697"/>
    <w:rsid w:val="0022034E"/>
    <w:rsid w:val="00220AF3"/>
    <w:rsid w:val="002214BA"/>
    <w:rsid w:val="00221FB2"/>
    <w:rsid w:val="00223BDF"/>
    <w:rsid w:val="0023278D"/>
    <w:rsid w:val="00232D9E"/>
    <w:rsid w:val="00233E9D"/>
    <w:rsid w:val="0023435E"/>
    <w:rsid w:val="002344EF"/>
    <w:rsid w:val="002361F2"/>
    <w:rsid w:val="0023663C"/>
    <w:rsid w:val="002368E9"/>
    <w:rsid w:val="00240864"/>
    <w:rsid w:val="00241158"/>
    <w:rsid w:val="00250826"/>
    <w:rsid w:val="0025232C"/>
    <w:rsid w:val="00256C47"/>
    <w:rsid w:val="00256E2A"/>
    <w:rsid w:val="00257B73"/>
    <w:rsid w:val="00260736"/>
    <w:rsid w:val="0026458A"/>
    <w:rsid w:val="00266774"/>
    <w:rsid w:val="00266E2A"/>
    <w:rsid w:val="00267B34"/>
    <w:rsid w:val="00276DBB"/>
    <w:rsid w:val="00285284"/>
    <w:rsid w:val="0029182F"/>
    <w:rsid w:val="002920D3"/>
    <w:rsid w:val="002933D4"/>
    <w:rsid w:val="002937DB"/>
    <w:rsid w:val="00297357"/>
    <w:rsid w:val="002A15B7"/>
    <w:rsid w:val="002A79B1"/>
    <w:rsid w:val="002B0781"/>
    <w:rsid w:val="002B3659"/>
    <w:rsid w:val="002B495C"/>
    <w:rsid w:val="002B61A1"/>
    <w:rsid w:val="002B6363"/>
    <w:rsid w:val="002C24D2"/>
    <w:rsid w:val="002C3283"/>
    <w:rsid w:val="002C35B1"/>
    <w:rsid w:val="002C3B75"/>
    <w:rsid w:val="002C3DDE"/>
    <w:rsid w:val="002D0A3C"/>
    <w:rsid w:val="002D10D8"/>
    <w:rsid w:val="002D1218"/>
    <w:rsid w:val="002D4066"/>
    <w:rsid w:val="002D4882"/>
    <w:rsid w:val="002D4B32"/>
    <w:rsid w:val="002D5544"/>
    <w:rsid w:val="002D6DC0"/>
    <w:rsid w:val="002D6DC3"/>
    <w:rsid w:val="002D7800"/>
    <w:rsid w:val="002E09CD"/>
    <w:rsid w:val="002E5F08"/>
    <w:rsid w:val="002F42D3"/>
    <w:rsid w:val="0030117B"/>
    <w:rsid w:val="003015E8"/>
    <w:rsid w:val="0030429C"/>
    <w:rsid w:val="003059EC"/>
    <w:rsid w:val="003107CE"/>
    <w:rsid w:val="003120A8"/>
    <w:rsid w:val="00312A32"/>
    <w:rsid w:val="00314E78"/>
    <w:rsid w:val="003174B1"/>
    <w:rsid w:val="003203BA"/>
    <w:rsid w:val="0032062C"/>
    <w:rsid w:val="00323895"/>
    <w:rsid w:val="00324E6F"/>
    <w:rsid w:val="00325F25"/>
    <w:rsid w:val="0032635D"/>
    <w:rsid w:val="003275A5"/>
    <w:rsid w:val="003310CF"/>
    <w:rsid w:val="00332C13"/>
    <w:rsid w:val="00333063"/>
    <w:rsid w:val="00335F77"/>
    <w:rsid w:val="00336DB6"/>
    <w:rsid w:val="00340789"/>
    <w:rsid w:val="0034189B"/>
    <w:rsid w:val="0034192E"/>
    <w:rsid w:val="00344DF2"/>
    <w:rsid w:val="00346875"/>
    <w:rsid w:val="00346984"/>
    <w:rsid w:val="00353608"/>
    <w:rsid w:val="00354661"/>
    <w:rsid w:val="00355D0A"/>
    <w:rsid w:val="00357587"/>
    <w:rsid w:val="00360A7D"/>
    <w:rsid w:val="0036125A"/>
    <w:rsid w:val="00363873"/>
    <w:rsid w:val="00363E6A"/>
    <w:rsid w:val="0036642A"/>
    <w:rsid w:val="00367171"/>
    <w:rsid w:val="003714EA"/>
    <w:rsid w:val="00372260"/>
    <w:rsid w:val="00374FB9"/>
    <w:rsid w:val="00377B52"/>
    <w:rsid w:val="003813FC"/>
    <w:rsid w:val="0038221A"/>
    <w:rsid w:val="00382D39"/>
    <w:rsid w:val="00385E09"/>
    <w:rsid w:val="0038668A"/>
    <w:rsid w:val="00386843"/>
    <w:rsid w:val="003868DA"/>
    <w:rsid w:val="00390027"/>
    <w:rsid w:val="00392C02"/>
    <w:rsid w:val="00395ABF"/>
    <w:rsid w:val="00397304"/>
    <w:rsid w:val="003A18F8"/>
    <w:rsid w:val="003A5A9F"/>
    <w:rsid w:val="003A5F6A"/>
    <w:rsid w:val="003B056B"/>
    <w:rsid w:val="003B1525"/>
    <w:rsid w:val="003B6252"/>
    <w:rsid w:val="003B643C"/>
    <w:rsid w:val="003B7D4C"/>
    <w:rsid w:val="003C1D12"/>
    <w:rsid w:val="003C2FEE"/>
    <w:rsid w:val="003C35B4"/>
    <w:rsid w:val="003C3733"/>
    <w:rsid w:val="003C4CE2"/>
    <w:rsid w:val="003C4DB5"/>
    <w:rsid w:val="003D1D9A"/>
    <w:rsid w:val="003D237C"/>
    <w:rsid w:val="003D2D7C"/>
    <w:rsid w:val="003D3457"/>
    <w:rsid w:val="003D3FBE"/>
    <w:rsid w:val="003D6BD8"/>
    <w:rsid w:val="003D6C2C"/>
    <w:rsid w:val="003E0621"/>
    <w:rsid w:val="003E0CA8"/>
    <w:rsid w:val="003E0E3C"/>
    <w:rsid w:val="003E12B6"/>
    <w:rsid w:val="003E4B86"/>
    <w:rsid w:val="003E5FE1"/>
    <w:rsid w:val="003F0B82"/>
    <w:rsid w:val="003F1E86"/>
    <w:rsid w:val="003F254B"/>
    <w:rsid w:val="003F28D0"/>
    <w:rsid w:val="003F3979"/>
    <w:rsid w:val="003F553C"/>
    <w:rsid w:val="003F6615"/>
    <w:rsid w:val="004019A1"/>
    <w:rsid w:val="00402632"/>
    <w:rsid w:val="00403B42"/>
    <w:rsid w:val="00405C8D"/>
    <w:rsid w:val="00407FC7"/>
    <w:rsid w:val="004106CD"/>
    <w:rsid w:val="00410B2E"/>
    <w:rsid w:val="00410FDE"/>
    <w:rsid w:val="00414429"/>
    <w:rsid w:val="00415173"/>
    <w:rsid w:val="0041573F"/>
    <w:rsid w:val="004206C9"/>
    <w:rsid w:val="0042086E"/>
    <w:rsid w:val="00420D17"/>
    <w:rsid w:val="004211A7"/>
    <w:rsid w:val="00424698"/>
    <w:rsid w:val="00426F0E"/>
    <w:rsid w:val="004278A5"/>
    <w:rsid w:val="00430958"/>
    <w:rsid w:val="00432AF5"/>
    <w:rsid w:val="004360E9"/>
    <w:rsid w:val="0043763A"/>
    <w:rsid w:val="00441837"/>
    <w:rsid w:val="00441B2B"/>
    <w:rsid w:val="00443D0D"/>
    <w:rsid w:val="004477C6"/>
    <w:rsid w:val="00450061"/>
    <w:rsid w:val="00451F04"/>
    <w:rsid w:val="00453A6C"/>
    <w:rsid w:val="00455E04"/>
    <w:rsid w:val="004560EB"/>
    <w:rsid w:val="00456D8B"/>
    <w:rsid w:val="00457DAB"/>
    <w:rsid w:val="00460864"/>
    <w:rsid w:val="00460F6D"/>
    <w:rsid w:val="00461535"/>
    <w:rsid w:val="0046234D"/>
    <w:rsid w:val="0046456C"/>
    <w:rsid w:val="00465DBB"/>
    <w:rsid w:val="004720DE"/>
    <w:rsid w:val="00473243"/>
    <w:rsid w:val="0047622C"/>
    <w:rsid w:val="00476E56"/>
    <w:rsid w:val="00480031"/>
    <w:rsid w:val="004844CB"/>
    <w:rsid w:val="004914B7"/>
    <w:rsid w:val="00492EC3"/>
    <w:rsid w:val="004937A5"/>
    <w:rsid w:val="0049785A"/>
    <w:rsid w:val="004A42CE"/>
    <w:rsid w:val="004B11E7"/>
    <w:rsid w:val="004B16BD"/>
    <w:rsid w:val="004B4245"/>
    <w:rsid w:val="004B44DA"/>
    <w:rsid w:val="004B7419"/>
    <w:rsid w:val="004C63D1"/>
    <w:rsid w:val="004C7B5A"/>
    <w:rsid w:val="004D1F51"/>
    <w:rsid w:val="004D76C4"/>
    <w:rsid w:val="004E0617"/>
    <w:rsid w:val="004E0916"/>
    <w:rsid w:val="004E224E"/>
    <w:rsid w:val="004E37BF"/>
    <w:rsid w:val="004E4C1C"/>
    <w:rsid w:val="004E5347"/>
    <w:rsid w:val="004E55CD"/>
    <w:rsid w:val="004E7174"/>
    <w:rsid w:val="004F0378"/>
    <w:rsid w:val="004F1022"/>
    <w:rsid w:val="004F3186"/>
    <w:rsid w:val="004F3DDF"/>
    <w:rsid w:val="00501C4F"/>
    <w:rsid w:val="00502652"/>
    <w:rsid w:val="00502EB2"/>
    <w:rsid w:val="0050332E"/>
    <w:rsid w:val="00503C5C"/>
    <w:rsid w:val="00510F6C"/>
    <w:rsid w:val="005113F5"/>
    <w:rsid w:val="005117DD"/>
    <w:rsid w:val="005119CE"/>
    <w:rsid w:val="00511DE6"/>
    <w:rsid w:val="005131F2"/>
    <w:rsid w:val="0051687C"/>
    <w:rsid w:val="00516AA7"/>
    <w:rsid w:val="00517AF8"/>
    <w:rsid w:val="00521F34"/>
    <w:rsid w:val="00521FBE"/>
    <w:rsid w:val="00522139"/>
    <w:rsid w:val="00524319"/>
    <w:rsid w:val="0052529A"/>
    <w:rsid w:val="00527339"/>
    <w:rsid w:val="00531FE0"/>
    <w:rsid w:val="00536AF6"/>
    <w:rsid w:val="00540D02"/>
    <w:rsid w:val="00544465"/>
    <w:rsid w:val="005447E5"/>
    <w:rsid w:val="005470AF"/>
    <w:rsid w:val="0054755C"/>
    <w:rsid w:val="005544A1"/>
    <w:rsid w:val="005554C3"/>
    <w:rsid w:val="00556CC6"/>
    <w:rsid w:val="00562281"/>
    <w:rsid w:val="005640CF"/>
    <w:rsid w:val="00564C49"/>
    <w:rsid w:val="005651C2"/>
    <w:rsid w:val="0056723D"/>
    <w:rsid w:val="00577ECF"/>
    <w:rsid w:val="005812C1"/>
    <w:rsid w:val="00582E4E"/>
    <w:rsid w:val="005837AA"/>
    <w:rsid w:val="0058456C"/>
    <w:rsid w:val="00586729"/>
    <w:rsid w:val="00586BCE"/>
    <w:rsid w:val="00586C45"/>
    <w:rsid w:val="0058780A"/>
    <w:rsid w:val="0059600B"/>
    <w:rsid w:val="00596FCE"/>
    <w:rsid w:val="005977A6"/>
    <w:rsid w:val="00597D36"/>
    <w:rsid w:val="005A0366"/>
    <w:rsid w:val="005A3502"/>
    <w:rsid w:val="005A3F9B"/>
    <w:rsid w:val="005A5984"/>
    <w:rsid w:val="005B06DF"/>
    <w:rsid w:val="005B0BE5"/>
    <w:rsid w:val="005B1D39"/>
    <w:rsid w:val="005C19E7"/>
    <w:rsid w:val="005C42E2"/>
    <w:rsid w:val="005C6092"/>
    <w:rsid w:val="005C680E"/>
    <w:rsid w:val="005D2568"/>
    <w:rsid w:val="005D269E"/>
    <w:rsid w:val="005D6069"/>
    <w:rsid w:val="005D7374"/>
    <w:rsid w:val="005E31B1"/>
    <w:rsid w:val="005E4671"/>
    <w:rsid w:val="005F263A"/>
    <w:rsid w:val="005F5B28"/>
    <w:rsid w:val="005F7DD2"/>
    <w:rsid w:val="00601839"/>
    <w:rsid w:val="006033EF"/>
    <w:rsid w:val="006041F4"/>
    <w:rsid w:val="006054F3"/>
    <w:rsid w:val="00606374"/>
    <w:rsid w:val="00606CE9"/>
    <w:rsid w:val="00611401"/>
    <w:rsid w:val="00613486"/>
    <w:rsid w:val="00613643"/>
    <w:rsid w:val="00617DC9"/>
    <w:rsid w:val="00620166"/>
    <w:rsid w:val="00621595"/>
    <w:rsid w:val="006231AA"/>
    <w:rsid w:val="0062523D"/>
    <w:rsid w:val="00626A0B"/>
    <w:rsid w:val="00627227"/>
    <w:rsid w:val="00627C80"/>
    <w:rsid w:val="006335AE"/>
    <w:rsid w:val="006361C7"/>
    <w:rsid w:val="00636345"/>
    <w:rsid w:val="00637A66"/>
    <w:rsid w:val="0064292E"/>
    <w:rsid w:val="00643F31"/>
    <w:rsid w:val="00650824"/>
    <w:rsid w:val="00650922"/>
    <w:rsid w:val="0065142F"/>
    <w:rsid w:val="00651566"/>
    <w:rsid w:val="006539EA"/>
    <w:rsid w:val="006563FC"/>
    <w:rsid w:val="006564BA"/>
    <w:rsid w:val="006570B1"/>
    <w:rsid w:val="00657F76"/>
    <w:rsid w:val="00664224"/>
    <w:rsid w:val="00664FD2"/>
    <w:rsid w:val="00665DEE"/>
    <w:rsid w:val="00670A33"/>
    <w:rsid w:val="00671873"/>
    <w:rsid w:val="00676AAF"/>
    <w:rsid w:val="00687F0B"/>
    <w:rsid w:val="00694A6B"/>
    <w:rsid w:val="00697EF7"/>
    <w:rsid w:val="006A6E03"/>
    <w:rsid w:val="006A7DF1"/>
    <w:rsid w:val="006B413D"/>
    <w:rsid w:val="006B485C"/>
    <w:rsid w:val="006B4DBF"/>
    <w:rsid w:val="006B5AD6"/>
    <w:rsid w:val="006B72AB"/>
    <w:rsid w:val="006C094D"/>
    <w:rsid w:val="006C3BDC"/>
    <w:rsid w:val="006C7A0E"/>
    <w:rsid w:val="006C7DB0"/>
    <w:rsid w:val="006D0B26"/>
    <w:rsid w:val="006D2220"/>
    <w:rsid w:val="006D2281"/>
    <w:rsid w:val="006D353C"/>
    <w:rsid w:val="006D37DF"/>
    <w:rsid w:val="006D57B4"/>
    <w:rsid w:val="006D5808"/>
    <w:rsid w:val="006D6691"/>
    <w:rsid w:val="006D74CD"/>
    <w:rsid w:val="006E181B"/>
    <w:rsid w:val="006E3260"/>
    <w:rsid w:val="006E3E96"/>
    <w:rsid w:val="006E420F"/>
    <w:rsid w:val="006E49B1"/>
    <w:rsid w:val="006E5E92"/>
    <w:rsid w:val="006E7B69"/>
    <w:rsid w:val="006F3AA1"/>
    <w:rsid w:val="006F5097"/>
    <w:rsid w:val="0070254E"/>
    <w:rsid w:val="00702C88"/>
    <w:rsid w:val="00703F08"/>
    <w:rsid w:val="00705A09"/>
    <w:rsid w:val="007074B8"/>
    <w:rsid w:val="00711D85"/>
    <w:rsid w:val="00712271"/>
    <w:rsid w:val="00714CD4"/>
    <w:rsid w:val="0071503C"/>
    <w:rsid w:val="00715FEB"/>
    <w:rsid w:val="00722166"/>
    <w:rsid w:val="00723D6F"/>
    <w:rsid w:val="00726427"/>
    <w:rsid w:val="00730C07"/>
    <w:rsid w:val="00731102"/>
    <w:rsid w:val="0073413A"/>
    <w:rsid w:val="00737BB8"/>
    <w:rsid w:val="00741968"/>
    <w:rsid w:val="00741C57"/>
    <w:rsid w:val="00743587"/>
    <w:rsid w:val="00743A46"/>
    <w:rsid w:val="00751875"/>
    <w:rsid w:val="00757EE5"/>
    <w:rsid w:val="00764535"/>
    <w:rsid w:val="007665BE"/>
    <w:rsid w:val="00771EA7"/>
    <w:rsid w:val="00773BF7"/>
    <w:rsid w:val="0077658E"/>
    <w:rsid w:val="007828F4"/>
    <w:rsid w:val="00783333"/>
    <w:rsid w:val="00783E55"/>
    <w:rsid w:val="00784F91"/>
    <w:rsid w:val="007859CD"/>
    <w:rsid w:val="00787A06"/>
    <w:rsid w:val="00790FEF"/>
    <w:rsid w:val="00793E57"/>
    <w:rsid w:val="007943A2"/>
    <w:rsid w:val="00796A4E"/>
    <w:rsid w:val="007A0C19"/>
    <w:rsid w:val="007A283C"/>
    <w:rsid w:val="007A3074"/>
    <w:rsid w:val="007A3DEA"/>
    <w:rsid w:val="007A41DD"/>
    <w:rsid w:val="007A720A"/>
    <w:rsid w:val="007B1455"/>
    <w:rsid w:val="007B2B13"/>
    <w:rsid w:val="007B394E"/>
    <w:rsid w:val="007B5B95"/>
    <w:rsid w:val="007B671E"/>
    <w:rsid w:val="007C0B1F"/>
    <w:rsid w:val="007C105F"/>
    <w:rsid w:val="007C1793"/>
    <w:rsid w:val="007C6CAF"/>
    <w:rsid w:val="007D008A"/>
    <w:rsid w:val="007D281F"/>
    <w:rsid w:val="007E1AA4"/>
    <w:rsid w:val="007E1C1C"/>
    <w:rsid w:val="007E4D71"/>
    <w:rsid w:val="007E60FE"/>
    <w:rsid w:val="007F6EE4"/>
    <w:rsid w:val="007F79B6"/>
    <w:rsid w:val="00800781"/>
    <w:rsid w:val="0080086C"/>
    <w:rsid w:val="0080236E"/>
    <w:rsid w:val="00802DA2"/>
    <w:rsid w:val="00803095"/>
    <w:rsid w:val="0080336D"/>
    <w:rsid w:val="00804E6C"/>
    <w:rsid w:val="008052FB"/>
    <w:rsid w:val="00810C43"/>
    <w:rsid w:val="0081533B"/>
    <w:rsid w:val="00817A0D"/>
    <w:rsid w:val="00817A69"/>
    <w:rsid w:val="00822522"/>
    <w:rsid w:val="00824EB5"/>
    <w:rsid w:val="00825F33"/>
    <w:rsid w:val="00826725"/>
    <w:rsid w:val="00830136"/>
    <w:rsid w:val="008314B0"/>
    <w:rsid w:val="00831ED1"/>
    <w:rsid w:val="008328CB"/>
    <w:rsid w:val="00832C45"/>
    <w:rsid w:val="008408E1"/>
    <w:rsid w:val="00841CCB"/>
    <w:rsid w:val="0084603B"/>
    <w:rsid w:val="0084683D"/>
    <w:rsid w:val="008471F8"/>
    <w:rsid w:val="008479AC"/>
    <w:rsid w:val="008552B2"/>
    <w:rsid w:val="00856D03"/>
    <w:rsid w:val="0085795A"/>
    <w:rsid w:val="00861EEE"/>
    <w:rsid w:val="00862837"/>
    <w:rsid w:val="00864BAF"/>
    <w:rsid w:val="00866BA9"/>
    <w:rsid w:val="00867DED"/>
    <w:rsid w:val="008708D9"/>
    <w:rsid w:val="00872BFA"/>
    <w:rsid w:val="00873E2F"/>
    <w:rsid w:val="0087578A"/>
    <w:rsid w:val="00876C7D"/>
    <w:rsid w:val="0087717B"/>
    <w:rsid w:val="0088048B"/>
    <w:rsid w:val="0088055F"/>
    <w:rsid w:val="00882DFD"/>
    <w:rsid w:val="00885BD8"/>
    <w:rsid w:val="00885C25"/>
    <w:rsid w:val="00886731"/>
    <w:rsid w:val="00892ED6"/>
    <w:rsid w:val="00894419"/>
    <w:rsid w:val="008944BA"/>
    <w:rsid w:val="00895028"/>
    <w:rsid w:val="008A0725"/>
    <w:rsid w:val="008A14FA"/>
    <w:rsid w:val="008B003E"/>
    <w:rsid w:val="008B0322"/>
    <w:rsid w:val="008B04AA"/>
    <w:rsid w:val="008B0D51"/>
    <w:rsid w:val="008B2BB9"/>
    <w:rsid w:val="008B3ED4"/>
    <w:rsid w:val="008C14B7"/>
    <w:rsid w:val="008C2A54"/>
    <w:rsid w:val="008C2B7C"/>
    <w:rsid w:val="008C3FE1"/>
    <w:rsid w:val="008C6579"/>
    <w:rsid w:val="008C6C0A"/>
    <w:rsid w:val="008C7BEF"/>
    <w:rsid w:val="008C7C39"/>
    <w:rsid w:val="008D2B11"/>
    <w:rsid w:val="008D50AB"/>
    <w:rsid w:val="008D55B9"/>
    <w:rsid w:val="008D5E06"/>
    <w:rsid w:val="008D61DC"/>
    <w:rsid w:val="008E0296"/>
    <w:rsid w:val="008E066D"/>
    <w:rsid w:val="008E0F76"/>
    <w:rsid w:val="008E1D7A"/>
    <w:rsid w:val="008E1DA1"/>
    <w:rsid w:val="008E4610"/>
    <w:rsid w:val="008E5786"/>
    <w:rsid w:val="008F21B3"/>
    <w:rsid w:val="008F2961"/>
    <w:rsid w:val="008F31FC"/>
    <w:rsid w:val="008F3D0C"/>
    <w:rsid w:val="008F4123"/>
    <w:rsid w:val="008F566B"/>
    <w:rsid w:val="008F756C"/>
    <w:rsid w:val="009001C6"/>
    <w:rsid w:val="00903F12"/>
    <w:rsid w:val="009108A5"/>
    <w:rsid w:val="00911D75"/>
    <w:rsid w:val="009123DF"/>
    <w:rsid w:val="00912E08"/>
    <w:rsid w:val="00915F49"/>
    <w:rsid w:val="00922A75"/>
    <w:rsid w:val="00924F32"/>
    <w:rsid w:val="00926DF8"/>
    <w:rsid w:val="00927B14"/>
    <w:rsid w:val="00927E84"/>
    <w:rsid w:val="00931DEE"/>
    <w:rsid w:val="00934315"/>
    <w:rsid w:val="009344F0"/>
    <w:rsid w:val="009375EC"/>
    <w:rsid w:val="00943AC3"/>
    <w:rsid w:val="00944369"/>
    <w:rsid w:val="009448CF"/>
    <w:rsid w:val="00945F76"/>
    <w:rsid w:val="00952F94"/>
    <w:rsid w:val="0095360B"/>
    <w:rsid w:val="009631FC"/>
    <w:rsid w:val="009647E9"/>
    <w:rsid w:val="00965947"/>
    <w:rsid w:val="00966C43"/>
    <w:rsid w:val="0097086C"/>
    <w:rsid w:val="00970DB8"/>
    <w:rsid w:val="00971208"/>
    <w:rsid w:val="009717B8"/>
    <w:rsid w:val="009758F5"/>
    <w:rsid w:val="00977FB8"/>
    <w:rsid w:val="00981F30"/>
    <w:rsid w:val="00982A5E"/>
    <w:rsid w:val="0098669C"/>
    <w:rsid w:val="00987A2E"/>
    <w:rsid w:val="009925FE"/>
    <w:rsid w:val="009926B3"/>
    <w:rsid w:val="00994B95"/>
    <w:rsid w:val="009979AB"/>
    <w:rsid w:val="009A16B8"/>
    <w:rsid w:val="009A2BCF"/>
    <w:rsid w:val="009A3F2C"/>
    <w:rsid w:val="009A5847"/>
    <w:rsid w:val="009A62B8"/>
    <w:rsid w:val="009A68A8"/>
    <w:rsid w:val="009A716D"/>
    <w:rsid w:val="009B07A4"/>
    <w:rsid w:val="009B0AEE"/>
    <w:rsid w:val="009B21CF"/>
    <w:rsid w:val="009B3005"/>
    <w:rsid w:val="009B5A69"/>
    <w:rsid w:val="009B5CB4"/>
    <w:rsid w:val="009B7979"/>
    <w:rsid w:val="009C02A4"/>
    <w:rsid w:val="009C0C85"/>
    <w:rsid w:val="009C3FEB"/>
    <w:rsid w:val="009C564E"/>
    <w:rsid w:val="009C5863"/>
    <w:rsid w:val="009D13D7"/>
    <w:rsid w:val="009D2F1A"/>
    <w:rsid w:val="009D488A"/>
    <w:rsid w:val="009E3928"/>
    <w:rsid w:val="009E493D"/>
    <w:rsid w:val="009E49DF"/>
    <w:rsid w:val="009E71EC"/>
    <w:rsid w:val="009F030D"/>
    <w:rsid w:val="009F03D7"/>
    <w:rsid w:val="009F3ACF"/>
    <w:rsid w:val="009F665C"/>
    <w:rsid w:val="00A00413"/>
    <w:rsid w:val="00A041BF"/>
    <w:rsid w:val="00A0779F"/>
    <w:rsid w:val="00A07C74"/>
    <w:rsid w:val="00A1187A"/>
    <w:rsid w:val="00A124C2"/>
    <w:rsid w:val="00A127EF"/>
    <w:rsid w:val="00A13462"/>
    <w:rsid w:val="00A15E64"/>
    <w:rsid w:val="00A24B9E"/>
    <w:rsid w:val="00A25171"/>
    <w:rsid w:val="00A256D7"/>
    <w:rsid w:val="00A270FE"/>
    <w:rsid w:val="00A27D32"/>
    <w:rsid w:val="00A32E2F"/>
    <w:rsid w:val="00A44E3D"/>
    <w:rsid w:val="00A476F4"/>
    <w:rsid w:val="00A47B2C"/>
    <w:rsid w:val="00A54903"/>
    <w:rsid w:val="00A54C2A"/>
    <w:rsid w:val="00A56B17"/>
    <w:rsid w:val="00A60056"/>
    <w:rsid w:val="00A606C0"/>
    <w:rsid w:val="00A61728"/>
    <w:rsid w:val="00A633C4"/>
    <w:rsid w:val="00A64649"/>
    <w:rsid w:val="00A64B41"/>
    <w:rsid w:val="00A71E49"/>
    <w:rsid w:val="00A80051"/>
    <w:rsid w:val="00A80B3D"/>
    <w:rsid w:val="00A81BDE"/>
    <w:rsid w:val="00A81E0B"/>
    <w:rsid w:val="00A838F6"/>
    <w:rsid w:val="00A84DAA"/>
    <w:rsid w:val="00A8634D"/>
    <w:rsid w:val="00A87F5F"/>
    <w:rsid w:val="00A92EB0"/>
    <w:rsid w:val="00A94869"/>
    <w:rsid w:val="00A949C0"/>
    <w:rsid w:val="00A96712"/>
    <w:rsid w:val="00AA1075"/>
    <w:rsid w:val="00AB071E"/>
    <w:rsid w:val="00AB16D4"/>
    <w:rsid w:val="00AB2D6A"/>
    <w:rsid w:val="00AB5B20"/>
    <w:rsid w:val="00AC08C9"/>
    <w:rsid w:val="00AC0EE0"/>
    <w:rsid w:val="00AC1A55"/>
    <w:rsid w:val="00AC1EEF"/>
    <w:rsid w:val="00AC3C56"/>
    <w:rsid w:val="00AC6CFA"/>
    <w:rsid w:val="00AD22CC"/>
    <w:rsid w:val="00AD2FE1"/>
    <w:rsid w:val="00AD381B"/>
    <w:rsid w:val="00AD4843"/>
    <w:rsid w:val="00AD4D68"/>
    <w:rsid w:val="00AD758D"/>
    <w:rsid w:val="00AE213B"/>
    <w:rsid w:val="00AE33B1"/>
    <w:rsid w:val="00AE3B4E"/>
    <w:rsid w:val="00AE5BF6"/>
    <w:rsid w:val="00AF0E89"/>
    <w:rsid w:val="00AF1293"/>
    <w:rsid w:val="00AF1517"/>
    <w:rsid w:val="00AF3F6F"/>
    <w:rsid w:val="00AF3F8F"/>
    <w:rsid w:val="00AF4721"/>
    <w:rsid w:val="00AF5BEC"/>
    <w:rsid w:val="00AF6C10"/>
    <w:rsid w:val="00AF73FA"/>
    <w:rsid w:val="00B02CCE"/>
    <w:rsid w:val="00B02FD4"/>
    <w:rsid w:val="00B03D06"/>
    <w:rsid w:val="00B05684"/>
    <w:rsid w:val="00B0638C"/>
    <w:rsid w:val="00B06586"/>
    <w:rsid w:val="00B06F1B"/>
    <w:rsid w:val="00B11D57"/>
    <w:rsid w:val="00B1773A"/>
    <w:rsid w:val="00B206B6"/>
    <w:rsid w:val="00B23645"/>
    <w:rsid w:val="00B26009"/>
    <w:rsid w:val="00B277D4"/>
    <w:rsid w:val="00B31235"/>
    <w:rsid w:val="00B31773"/>
    <w:rsid w:val="00B31922"/>
    <w:rsid w:val="00B327B2"/>
    <w:rsid w:val="00B36868"/>
    <w:rsid w:val="00B368A1"/>
    <w:rsid w:val="00B36DD2"/>
    <w:rsid w:val="00B41C37"/>
    <w:rsid w:val="00B42A88"/>
    <w:rsid w:val="00B466E6"/>
    <w:rsid w:val="00B47095"/>
    <w:rsid w:val="00B51D15"/>
    <w:rsid w:val="00B5272A"/>
    <w:rsid w:val="00B53C12"/>
    <w:rsid w:val="00B56323"/>
    <w:rsid w:val="00B61756"/>
    <w:rsid w:val="00B62616"/>
    <w:rsid w:val="00B63760"/>
    <w:rsid w:val="00B64400"/>
    <w:rsid w:val="00B64EF5"/>
    <w:rsid w:val="00B651AB"/>
    <w:rsid w:val="00B700D5"/>
    <w:rsid w:val="00B71352"/>
    <w:rsid w:val="00B72D53"/>
    <w:rsid w:val="00B73A22"/>
    <w:rsid w:val="00B73E65"/>
    <w:rsid w:val="00B75F80"/>
    <w:rsid w:val="00B807B4"/>
    <w:rsid w:val="00B81FFA"/>
    <w:rsid w:val="00B8281E"/>
    <w:rsid w:val="00B8292E"/>
    <w:rsid w:val="00B843CA"/>
    <w:rsid w:val="00B86DE1"/>
    <w:rsid w:val="00B90193"/>
    <w:rsid w:val="00B9290B"/>
    <w:rsid w:val="00B96BB3"/>
    <w:rsid w:val="00B97531"/>
    <w:rsid w:val="00B97E55"/>
    <w:rsid w:val="00BA18B9"/>
    <w:rsid w:val="00BA1A1F"/>
    <w:rsid w:val="00BA43F0"/>
    <w:rsid w:val="00BA4570"/>
    <w:rsid w:val="00BA6984"/>
    <w:rsid w:val="00BB07C7"/>
    <w:rsid w:val="00BB1284"/>
    <w:rsid w:val="00BB262C"/>
    <w:rsid w:val="00BB39C1"/>
    <w:rsid w:val="00BB4055"/>
    <w:rsid w:val="00BB55E0"/>
    <w:rsid w:val="00BB5E94"/>
    <w:rsid w:val="00BB60B4"/>
    <w:rsid w:val="00BB7BCD"/>
    <w:rsid w:val="00BC359A"/>
    <w:rsid w:val="00BC55FE"/>
    <w:rsid w:val="00BC7F14"/>
    <w:rsid w:val="00BD2671"/>
    <w:rsid w:val="00BD2F2A"/>
    <w:rsid w:val="00BE0CCE"/>
    <w:rsid w:val="00BE3B67"/>
    <w:rsid w:val="00BE4323"/>
    <w:rsid w:val="00BE660E"/>
    <w:rsid w:val="00BF26CE"/>
    <w:rsid w:val="00BF3024"/>
    <w:rsid w:val="00BF544A"/>
    <w:rsid w:val="00BF5932"/>
    <w:rsid w:val="00BF6A17"/>
    <w:rsid w:val="00BF6C58"/>
    <w:rsid w:val="00BF7445"/>
    <w:rsid w:val="00C001D9"/>
    <w:rsid w:val="00C01BDA"/>
    <w:rsid w:val="00C02257"/>
    <w:rsid w:val="00C05215"/>
    <w:rsid w:val="00C05B58"/>
    <w:rsid w:val="00C10583"/>
    <w:rsid w:val="00C1293C"/>
    <w:rsid w:val="00C14975"/>
    <w:rsid w:val="00C16EAA"/>
    <w:rsid w:val="00C173FA"/>
    <w:rsid w:val="00C22D8C"/>
    <w:rsid w:val="00C2322F"/>
    <w:rsid w:val="00C25BEA"/>
    <w:rsid w:val="00C26796"/>
    <w:rsid w:val="00C3617F"/>
    <w:rsid w:val="00C45722"/>
    <w:rsid w:val="00C50FD1"/>
    <w:rsid w:val="00C53F78"/>
    <w:rsid w:val="00C54A39"/>
    <w:rsid w:val="00C614B1"/>
    <w:rsid w:val="00C617A5"/>
    <w:rsid w:val="00C635EF"/>
    <w:rsid w:val="00C652AE"/>
    <w:rsid w:val="00C66B25"/>
    <w:rsid w:val="00C7126B"/>
    <w:rsid w:val="00C7141D"/>
    <w:rsid w:val="00C71968"/>
    <w:rsid w:val="00C7241A"/>
    <w:rsid w:val="00C74E3E"/>
    <w:rsid w:val="00C841B2"/>
    <w:rsid w:val="00C8421D"/>
    <w:rsid w:val="00C84546"/>
    <w:rsid w:val="00C8790D"/>
    <w:rsid w:val="00C87D3B"/>
    <w:rsid w:val="00C90F53"/>
    <w:rsid w:val="00C94441"/>
    <w:rsid w:val="00CA4BD2"/>
    <w:rsid w:val="00CA5002"/>
    <w:rsid w:val="00CA5335"/>
    <w:rsid w:val="00CB0BBD"/>
    <w:rsid w:val="00CB4543"/>
    <w:rsid w:val="00CB486E"/>
    <w:rsid w:val="00CB622F"/>
    <w:rsid w:val="00CC2373"/>
    <w:rsid w:val="00CC36BC"/>
    <w:rsid w:val="00CC3836"/>
    <w:rsid w:val="00CC39D2"/>
    <w:rsid w:val="00CC4A5F"/>
    <w:rsid w:val="00CC60CA"/>
    <w:rsid w:val="00CD2857"/>
    <w:rsid w:val="00CD5296"/>
    <w:rsid w:val="00CD6F34"/>
    <w:rsid w:val="00CD771D"/>
    <w:rsid w:val="00CE1354"/>
    <w:rsid w:val="00CE1E55"/>
    <w:rsid w:val="00CE555B"/>
    <w:rsid w:val="00CE562F"/>
    <w:rsid w:val="00CE5C89"/>
    <w:rsid w:val="00CF0AAE"/>
    <w:rsid w:val="00CF19A9"/>
    <w:rsid w:val="00CF1EB7"/>
    <w:rsid w:val="00CF2266"/>
    <w:rsid w:val="00CF70D6"/>
    <w:rsid w:val="00D002B2"/>
    <w:rsid w:val="00D057C3"/>
    <w:rsid w:val="00D05D62"/>
    <w:rsid w:val="00D07273"/>
    <w:rsid w:val="00D10932"/>
    <w:rsid w:val="00D13434"/>
    <w:rsid w:val="00D16681"/>
    <w:rsid w:val="00D243A2"/>
    <w:rsid w:val="00D2584B"/>
    <w:rsid w:val="00D27E23"/>
    <w:rsid w:val="00D30655"/>
    <w:rsid w:val="00D34364"/>
    <w:rsid w:val="00D365EC"/>
    <w:rsid w:val="00D37C61"/>
    <w:rsid w:val="00D405BD"/>
    <w:rsid w:val="00D40749"/>
    <w:rsid w:val="00D40F6B"/>
    <w:rsid w:val="00D42DE5"/>
    <w:rsid w:val="00D4327A"/>
    <w:rsid w:val="00D43D50"/>
    <w:rsid w:val="00D45B1C"/>
    <w:rsid w:val="00D54427"/>
    <w:rsid w:val="00D6098F"/>
    <w:rsid w:val="00D64BC1"/>
    <w:rsid w:val="00D67259"/>
    <w:rsid w:val="00D7090E"/>
    <w:rsid w:val="00D72E0D"/>
    <w:rsid w:val="00D764C3"/>
    <w:rsid w:val="00D77F7E"/>
    <w:rsid w:val="00D82313"/>
    <w:rsid w:val="00D82F1F"/>
    <w:rsid w:val="00D83C48"/>
    <w:rsid w:val="00D85DD4"/>
    <w:rsid w:val="00D94323"/>
    <w:rsid w:val="00D94344"/>
    <w:rsid w:val="00D94ACC"/>
    <w:rsid w:val="00D953C2"/>
    <w:rsid w:val="00DA1116"/>
    <w:rsid w:val="00DA1BC6"/>
    <w:rsid w:val="00DA2654"/>
    <w:rsid w:val="00DA2A71"/>
    <w:rsid w:val="00DA2D86"/>
    <w:rsid w:val="00DB1602"/>
    <w:rsid w:val="00DB26D3"/>
    <w:rsid w:val="00DB5BE0"/>
    <w:rsid w:val="00DB621C"/>
    <w:rsid w:val="00DB6516"/>
    <w:rsid w:val="00DB7258"/>
    <w:rsid w:val="00DC3319"/>
    <w:rsid w:val="00DC413F"/>
    <w:rsid w:val="00DC4598"/>
    <w:rsid w:val="00DC5764"/>
    <w:rsid w:val="00DC7479"/>
    <w:rsid w:val="00DD10DE"/>
    <w:rsid w:val="00DD16AB"/>
    <w:rsid w:val="00DD1D93"/>
    <w:rsid w:val="00DD29B0"/>
    <w:rsid w:val="00DD2E9F"/>
    <w:rsid w:val="00DD3A13"/>
    <w:rsid w:val="00DD4AB7"/>
    <w:rsid w:val="00DD4D7B"/>
    <w:rsid w:val="00DE58CE"/>
    <w:rsid w:val="00DE78C3"/>
    <w:rsid w:val="00DF2072"/>
    <w:rsid w:val="00DF27B6"/>
    <w:rsid w:val="00DF3B4B"/>
    <w:rsid w:val="00DF57BF"/>
    <w:rsid w:val="00DF5906"/>
    <w:rsid w:val="00DF5E3D"/>
    <w:rsid w:val="00DF7F58"/>
    <w:rsid w:val="00E00B51"/>
    <w:rsid w:val="00E01070"/>
    <w:rsid w:val="00E032D5"/>
    <w:rsid w:val="00E04040"/>
    <w:rsid w:val="00E0597E"/>
    <w:rsid w:val="00E05DAB"/>
    <w:rsid w:val="00E12784"/>
    <w:rsid w:val="00E12B96"/>
    <w:rsid w:val="00E15E99"/>
    <w:rsid w:val="00E17FAD"/>
    <w:rsid w:val="00E2044F"/>
    <w:rsid w:val="00E208DD"/>
    <w:rsid w:val="00E212F2"/>
    <w:rsid w:val="00E23052"/>
    <w:rsid w:val="00E238DE"/>
    <w:rsid w:val="00E24F2A"/>
    <w:rsid w:val="00E2546C"/>
    <w:rsid w:val="00E26BF8"/>
    <w:rsid w:val="00E26E3A"/>
    <w:rsid w:val="00E26F76"/>
    <w:rsid w:val="00E27298"/>
    <w:rsid w:val="00E27AE9"/>
    <w:rsid w:val="00E30CA7"/>
    <w:rsid w:val="00E35087"/>
    <w:rsid w:val="00E40CC3"/>
    <w:rsid w:val="00E4183E"/>
    <w:rsid w:val="00E42F5B"/>
    <w:rsid w:val="00E43BA4"/>
    <w:rsid w:val="00E45AA1"/>
    <w:rsid w:val="00E461DF"/>
    <w:rsid w:val="00E503D3"/>
    <w:rsid w:val="00E53001"/>
    <w:rsid w:val="00E53611"/>
    <w:rsid w:val="00E543E5"/>
    <w:rsid w:val="00E72DA0"/>
    <w:rsid w:val="00E73FDB"/>
    <w:rsid w:val="00E7528A"/>
    <w:rsid w:val="00E76F4B"/>
    <w:rsid w:val="00E77183"/>
    <w:rsid w:val="00E81CF0"/>
    <w:rsid w:val="00E838D5"/>
    <w:rsid w:val="00E83CE2"/>
    <w:rsid w:val="00E863FE"/>
    <w:rsid w:val="00E92591"/>
    <w:rsid w:val="00E93D6C"/>
    <w:rsid w:val="00E93FD6"/>
    <w:rsid w:val="00E94637"/>
    <w:rsid w:val="00E95002"/>
    <w:rsid w:val="00E975AC"/>
    <w:rsid w:val="00EA1CD5"/>
    <w:rsid w:val="00EA380C"/>
    <w:rsid w:val="00EA3A5C"/>
    <w:rsid w:val="00EA3A67"/>
    <w:rsid w:val="00EA4441"/>
    <w:rsid w:val="00EA703B"/>
    <w:rsid w:val="00EB01AB"/>
    <w:rsid w:val="00EB0464"/>
    <w:rsid w:val="00EB1F36"/>
    <w:rsid w:val="00EB299F"/>
    <w:rsid w:val="00EB513B"/>
    <w:rsid w:val="00EC0E8F"/>
    <w:rsid w:val="00EC15A4"/>
    <w:rsid w:val="00EC3A7B"/>
    <w:rsid w:val="00EC501F"/>
    <w:rsid w:val="00EC5C4C"/>
    <w:rsid w:val="00EC6195"/>
    <w:rsid w:val="00ED23F3"/>
    <w:rsid w:val="00ED44A4"/>
    <w:rsid w:val="00EE1525"/>
    <w:rsid w:val="00EE15D0"/>
    <w:rsid w:val="00EE16F9"/>
    <w:rsid w:val="00EE2F2E"/>
    <w:rsid w:val="00EF26F5"/>
    <w:rsid w:val="00EF2D2F"/>
    <w:rsid w:val="00EF2FB4"/>
    <w:rsid w:val="00EF3C92"/>
    <w:rsid w:val="00EF48CF"/>
    <w:rsid w:val="00EF561F"/>
    <w:rsid w:val="00EF79D4"/>
    <w:rsid w:val="00F11954"/>
    <w:rsid w:val="00F1344E"/>
    <w:rsid w:val="00F1383B"/>
    <w:rsid w:val="00F16D29"/>
    <w:rsid w:val="00F252F1"/>
    <w:rsid w:val="00F300BB"/>
    <w:rsid w:val="00F3033A"/>
    <w:rsid w:val="00F31BB1"/>
    <w:rsid w:val="00F31DCC"/>
    <w:rsid w:val="00F3300F"/>
    <w:rsid w:val="00F37D25"/>
    <w:rsid w:val="00F41DC7"/>
    <w:rsid w:val="00F424BE"/>
    <w:rsid w:val="00F453A8"/>
    <w:rsid w:val="00F45FB3"/>
    <w:rsid w:val="00F47714"/>
    <w:rsid w:val="00F5049D"/>
    <w:rsid w:val="00F5137F"/>
    <w:rsid w:val="00F518DC"/>
    <w:rsid w:val="00F51E3E"/>
    <w:rsid w:val="00F52964"/>
    <w:rsid w:val="00F55AE4"/>
    <w:rsid w:val="00F55EB0"/>
    <w:rsid w:val="00F60544"/>
    <w:rsid w:val="00F63892"/>
    <w:rsid w:val="00F64120"/>
    <w:rsid w:val="00F66100"/>
    <w:rsid w:val="00F7340E"/>
    <w:rsid w:val="00F755FC"/>
    <w:rsid w:val="00F76105"/>
    <w:rsid w:val="00F76A3F"/>
    <w:rsid w:val="00F77EFF"/>
    <w:rsid w:val="00F842AE"/>
    <w:rsid w:val="00F9189A"/>
    <w:rsid w:val="00F92FA0"/>
    <w:rsid w:val="00F93059"/>
    <w:rsid w:val="00F9432A"/>
    <w:rsid w:val="00F968A7"/>
    <w:rsid w:val="00F97FFB"/>
    <w:rsid w:val="00FA1FC0"/>
    <w:rsid w:val="00FA40E7"/>
    <w:rsid w:val="00FA4824"/>
    <w:rsid w:val="00FA5236"/>
    <w:rsid w:val="00FA6A29"/>
    <w:rsid w:val="00FA75ED"/>
    <w:rsid w:val="00FA782E"/>
    <w:rsid w:val="00FA7ACF"/>
    <w:rsid w:val="00FB008E"/>
    <w:rsid w:val="00FB4AB6"/>
    <w:rsid w:val="00FB5377"/>
    <w:rsid w:val="00FB53DF"/>
    <w:rsid w:val="00FC502E"/>
    <w:rsid w:val="00FC6F4C"/>
    <w:rsid w:val="00FD0AD9"/>
    <w:rsid w:val="00FD0ED8"/>
    <w:rsid w:val="00FD4A1C"/>
    <w:rsid w:val="00FD79A6"/>
    <w:rsid w:val="00FE178F"/>
    <w:rsid w:val="00FE31EB"/>
    <w:rsid w:val="00FE6393"/>
    <w:rsid w:val="00FE6F09"/>
    <w:rsid w:val="00FE70F0"/>
    <w:rsid w:val="00FF0E64"/>
    <w:rsid w:val="00FF2C28"/>
    <w:rsid w:val="00FF7001"/>
    <w:rsid w:val="00FF72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662163F"/>
  <w15:docId w15:val="{594C6B99-F1E3-418C-B4BB-775CE23E76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43A46"/>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rsid w:val="00743A46"/>
    <w:rPr>
      <w:rFonts w:ascii="Tahoma" w:hAnsi="Tahoma" w:cs="Tahoma"/>
      <w:sz w:val="16"/>
      <w:szCs w:val="16"/>
    </w:rPr>
  </w:style>
  <w:style w:type="character" w:customStyle="1" w:styleId="BalloonTextChar">
    <w:name w:val="Balloon Text Char"/>
    <w:basedOn w:val="DefaultParagraphFont"/>
    <w:link w:val="BalloonText"/>
    <w:uiPriority w:val="99"/>
    <w:rsid w:val="00743A46"/>
    <w:rPr>
      <w:rFonts w:ascii="Tahoma" w:hAnsi="Tahoma" w:cs="Tahoma"/>
      <w:sz w:val="16"/>
      <w:szCs w:val="16"/>
    </w:rPr>
  </w:style>
  <w:style w:type="paragraph" w:styleId="Header">
    <w:name w:val="header"/>
    <w:basedOn w:val="Normal"/>
    <w:link w:val="HeaderChar"/>
    <w:uiPriority w:val="99"/>
    <w:unhideWhenUsed/>
    <w:rsid w:val="00CE555B"/>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CE555B"/>
    <w:rPr>
      <w:rFonts w:asciiTheme="minorHAnsi" w:eastAsiaTheme="minorHAnsi" w:hAnsiTheme="minorHAnsi" w:cstheme="minorBidi"/>
      <w:sz w:val="22"/>
      <w:szCs w:val="22"/>
    </w:rPr>
  </w:style>
  <w:style w:type="paragraph" w:styleId="Footer">
    <w:name w:val="footer"/>
    <w:basedOn w:val="Normal"/>
    <w:link w:val="FooterChar"/>
    <w:uiPriority w:val="99"/>
    <w:unhideWhenUsed/>
    <w:rsid w:val="00CE555B"/>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CE555B"/>
    <w:rPr>
      <w:rFonts w:asciiTheme="minorHAnsi" w:eastAsiaTheme="minorHAnsi" w:hAnsiTheme="minorHAnsi" w:cstheme="minorBidi"/>
      <w:sz w:val="22"/>
      <w:szCs w:val="22"/>
    </w:rPr>
  </w:style>
  <w:style w:type="paragraph" w:styleId="BodyText">
    <w:name w:val="Body Text"/>
    <w:basedOn w:val="Normal"/>
    <w:link w:val="BodyTextChar"/>
    <w:uiPriority w:val="1"/>
    <w:qFormat/>
    <w:rsid w:val="00CE555B"/>
    <w:pPr>
      <w:widowControl w:val="0"/>
      <w:ind w:left="926"/>
    </w:pPr>
    <w:rPr>
      <w:rFonts w:ascii="Open Sans" w:eastAsia="Open Sans" w:hAnsi="Open Sans" w:cstheme="minorBidi"/>
      <w:sz w:val="20"/>
      <w:szCs w:val="20"/>
    </w:rPr>
  </w:style>
  <w:style w:type="character" w:customStyle="1" w:styleId="BodyTextChar">
    <w:name w:val="Body Text Char"/>
    <w:basedOn w:val="DefaultParagraphFont"/>
    <w:link w:val="BodyText"/>
    <w:uiPriority w:val="1"/>
    <w:rsid w:val="00CE555B"/>
    <w:rPr>
      <w:rFonts w:ascii="Open Sans" w:eastAsia="Open Sans" w:hAnsi="Open Sans" w:cstheme="minorBidi"/>
    </w:rPr>
  </w:style>
  <w:style w:type="character" w:styleId="PageNumber">
    <w:name w:val="page number"/>
    <w:basedOn w:val="DefaultParagraphFont"/>
    <w:uiPriority w:val="99"/>
    <w:semiHidden/>
    <w:unhideWhenUsed/>
    <w:rsid w:val="00CE555B"/>
  </w:style>
  <w:style w:type="character" w:styleId="PlaceholderText">
    <w:name w:val="Placeholder Text"/>
    <w:basedOn w:val="DefaultParagraphFont"/>
    <w:uiPriority w:val="99"/>
    <w:semiHidden/>
    <w:rsid w:val="00CE555B"/>
    <w:rPr>
      <w:color w:val="808080"/>
    </w:rPr>
  </w:style>
  <w:style w:type="character" w:styleId="Hyperlink">
    <w:name w:val="Hyperlink"/>
    <w:basedOn w:val="DefaultParagraphFont"/>
    <w:uiPriority w:val="99"/>
    <w:unhideWhenUsed/>
    <w:rsid w:val="00CE555B"/>
    <w:rPr>
      <w:color w:val="0000FF" w:themeColor="hyperlink"/>
      <w:u w:val="single"/>
    </w:rPr>
  </w:style>
  <w:style w:type="paragraph" w:styleId="ListParagraph">
    <w:name w:val="List Paragraph"/>
    <w:basedOn w:val="Normal"/>
    <w:uiPriority w:val="34"/>
    <w:qFormat/>
    <w:rsid w:val="00CE555B"/>
    <w:pPr>
      <w:widowControl w:val="0"/>
      <w:spacing w:after="200" w:line="276" w:lineRule="auto"/>
      <w:ind w:left="720"/>
      <w:contextualSpacing/>
    </w:pPr>
    <w:rPr>
      <w:rFonts w:asciiTheme="minorHAnsi" w:eastAsiaTheme="minorHAnsi" w:hAnsiTheme="minorHAnsi" w:cstheme="minorBidi"/>
      <w:sz w:val="22"/>
      <w:szCs w:val="22"/>
    </w:rPr>
  </w:style>
  <w:style w:type="character" w:styleId="UnresolvedMention">
    <w:name w:val="Unresolved Mention"/>
    <w:basedOn w:val="DefaultParagraphFont"/>
    <w:uiPriority w:val="99"/>
    <w:semiHidden/>
    <w:unhideWhenUsed/>
    <w:rsid w:val="00BA457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ogs.ny.gov/iran-divestment-act-2012" TargetMode="External"/><Relationship Id="rId3" Type="http://schemas.openxmlformats.org/officeDocument/2006/relationships/settings" Target="settings.xml"/><Relationship Id="rId7" Type="http://schemas.openxmlformats.org/officeDocument/2006/relationships/hyperlink" Target="mailto:CPO.Website@tn.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555</Words>
  <Characters>3169</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3717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Beth Reardon</dc:creator>
  <cp:keywords/>
  <dc:description/>
  <cp:lastModifiedBy>Beth Reardon</cp:lastModifiedBy>
  <cp:revision>2</cp:revision>
  <dcterms:created xsi:type="dcterms:W3CDTF">2020-10-07T18:13:00Z</dcterms:created>
  <dcterms:modified xsi:type="dcterms:W3CDTF">2020-10-07T18:13:00Z</dcterms:modified>
</cp:coreProperties>
</file>