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7EDA1" w14:textId="77777777" w:rsidR="00F815F8" w:rsidRDefault="00F815F8" w:rsidP="00F815F8">
      <w:pPr>
        <w:pStyle w:val="Paragraph"/>
        <w:keepLines w:val="0"/>
        <w:spacing w:after="0" w:line="268" w:lineRule="exact"/>
        <w:jc w:val="center"/>
        <w:rPr>
          <w:b/>
          <w:bCs/>
        </w:rPr>
      </w:pPr>
      <w:r>
        <w:rPr>
          <w:b/>
          <w:bCs/>
        </w:rPr>
        <w:t>REQUESTS FOR BIDS/INVITATION FOR BIDS</w:t>
      </w:r>
    </w:p>
    <w:p w14:paraId="19341055" w14:textId="77777777" w:rsidR="00C77EF2" w:rsidRDefault="00C77EF2" w:rsidP="00C77EF2">
      <w:pPr>
        <w:jc w:val="center"/>
      </w:pPr>
      <w:r>
        <w:rPr>
          <w:b/>
        </w:rPr>
        <w:t>CITY OF CAMDENTON, MISSOURI</w:t>
      </w:r>
    </w:p>
    <w:p w14:paraId="7D63545B" w14:textId="77777777" w:rsidR="00C77EF2" w:rsidRDefault="00C77EF2" w:rsidP="00C77EF2">
      <w:pPr>
        <w:jc w:val="center"/>
      </w:pPr>
      <w:r>
        <w:rPr>
          <w:b/>
        </w:rPr>
        <w:t>CAMDENTON MEMORIAL-LAKE REGIONAL AIRPORT</w:t>
      </w:r>
    </w:p>
    <w:p w14:paraId="66A83233" w14:textId="4598FC1D" w:rsidR="00C77EF2" w:rsidRDefault="00C77EF2" w:rsidP="00C77EF2">
      <w:pPr>
        <w:jc w:val="center"/>
      </w:pPr>
      <w:r>
        <w:t xml:space="preserve">State Block Grant Project No. </w:t>
      </w:r>
      <w:r>
        <w:rPr>
          <w:b/>
        </w:rPr>
        <w:t>1</w:t>
      </w:r>
      <w:r w:rsidR="00D710FD">
        <w:rPr>
          <w:b/>
        </w:rPr>
        <w:t>9</w:t>
      </w:r>
      <w:r>
        <w:rPr>
          <w:b/>
        </w:rPr>
        <w:t>-045B-1</w:t>
      </w:r>
    </w:p>
    <w:p w14:paraId="5D9AB434" w14:textId="77777777" w:rsidR="00F815F8" w:rsidRDefault="00F815F8" w:rsidP="00F815F8">
      <w:pPr>
        <w:jc w:val="both"/>
      </w:pPr>
    </w:p>
    <w:p w14:paraId="13001B64" w14:textId="5D41A6A3" w:rsidR="00C77EF2" w:rsidRDefault="00C77EF2" w:rsidP="00C77EF2">
      <w:pPr>
        <w:jc w:val="both"/>
        <w:rPr>
          <w:bCs/>
        </w:rPr>
      </w:pPr>
      <w:r>
        <w:t>Sealed bids subject to the conditions and pro</w:t>
      </w:r>
      <w:bookmarkStart w:id="0" w:name="_GoBack"/>
      <w:bookmarkEnd w:id="0"/>
      <w:r>
        <w:t xml:space="preserve">visions presented herein will be </w:t>
      </w:r>
      <w:r w:rsidRPr="002B2C77">
        <w:t xml:space="preserve">received until </w:t>
      </w:r>
      <w:r w:rsidRPr="002B2C77">
        <w:rPr>
          <w:b/>
        </w:rPr>
        <w:t>2:00</w:t>
      </w:r>
      <w:r>
        <w:rPr>
          <w:b/>
        </w:rPr>
        <w:t xml:space="preserve"> PM on May </w:t>
      </w:r>
      <w:r w:rsidR="00D710FD">
        <w:rPr>
          <w:b/>
        </w:rPr>
        <w:t>8</w:t>
      </w:r>
      <w:r>
        <w:rPr>
          <w:b/>
        </w:rPr>
        <w:t>, 201</w:t>
      </w:r>
      <w:r w:rsidR="00CD1F37">
        <w:rPr>
          <w:b/>
        </w:rPr>
        <w:t>9</w:t>
      </w:r>
      <w:r>
        <w:rPr>
          <w:b/>
        </w:rPr>
        <w:t xml:space="preserve">, </w:t>
      </w:r>
      <w:r>
        <w:t xml:space="preserve">and then publicly opened and read at </w:t>
      </w:r>
      <w:r w:rsidRPr="009A579C">
        <w:rPr>
          <w:b/>
        </w:rPr>
        <w:t>Camdenton City Hall; 437 W. US Hwy 54; Camdenton, MO 65020</w:t>
      </w:r>
      <w:r>
        <w:t xml:space="preserve">, for furnishing all labor, materials, equipment and performing all work necessary to </w:t>
      </w:r>
      <w:r w:rsidR="00D710FD">
        <w:rPr>
          <w:b/>
        </w:rPr>
        <w:t>Airfield Pavement Maintenance</w:t>
      </w:r>
      <w:r>
        <w:rPr>
          <w:bCs/>
        </w:rPr>
        <w:t>.</w:t>
      </w:r>
    </w:p>
    <w:p w14:paraId="06277F68" w14:textId="77777777" w:rsidR="00C77EF2" w:rsidRDefault="00C77EF2" w:rsidP="00C77EF2">
      <w:pPr>
        <w:jc w:val="both"/>
        <w:rPr>
          <w:bCs/>
        </w:rPr>
      </w:pPr>
    </w:p>
    <w:p w14:paraId="344F7579" w14:textId="77777777" w:rsidR="00C77EF2" w:rsidRDefault="00C77EF2" w:rsidP="00C77EF2">
      <w:pPr>
        <w:jc w:val="both"/>
        <w:rPr>
          <w:bCs/>
        </w:rPr>
      </w:pPr>
      <w:r>
        <w:rPr>
          <w:bCs/>
        </w:rPr>
        <w:t>Copies of the bid documents including project drawings and technical specifications are on file and may be inspected at:</w:t>
      </w:r>
    </w:p>
    <w:p w14:paraId="675A81BD" w14:textId="77777777" w:rsidR="00C77EF2" w:rsidRDefault="00C77EF2" w:rsidP="00C77EF2">
      <w:pPr>
        <w:jc w:val="both"/>
        <w:rPr>
          <w:bCs/>
        </w:rPr>
      </w:pPr>
    </w:p>
    <w:p w14:paraId="16302740" w14:textId="77777777" w:rsidR="00C77EF2" w:rsidRDefault="00C77EF2" w:rsidP="00C77EF2">
      <w:pPr>
        <w:jc w:val="both"/>
        <w:rPr>
          <w:b/>
          <w:bCs/>
        </w:rPr>
      </w:pPr>
      <w:r>
        <w:rPr>
          <w:bCs/>
        </w:rPr>
        <w:tab/>
      </w:r>
      <w:r>
        <w:rPr>
          <w:b/>
          <w:bCs/>
        </w:rPr>
        <w:t>Camdenton City Hall</w:t>
      </w:r>
      <w:r w:rsidR="000110F0">
        <w:rPr>
          <w:b/>
          <w:bCs/>
        </w:rPr>
        <w:t>,</w:t>
      </w:r>
      <w:r>
        <w:rPr>
          <w:b/>
          <w:bCs/>
        </w:rPr>
        <w:t xml:space="preserve"> 437 W. US Hwy 54</w:t>
      </w:r>
      <w:r w:rsidR="000110F0">
        <w:rPr>
          <w:b/>
          <w:bCs/>
        </w:rPr>
        <w:t>,</w:t>
      </w:r>
      <w:r>
        <w:rPr>
          <w:b/>
          <w:bCs/>
        </w:rPr>
        <w:t xml:space="preserve"> Camdenton, MO 65020</w:t>
      </w:r>
    </w:p>
    <w:p w14:paraId="505E71D4" w14:textId="77777777" w:rsidR="00C77EF2" w:rsidRDefault="000110F0" w:rsidP="00C77EF2">
      <w:pPr>
        <w:ind w:firstLine="720"/>
        <w:jc w:val="both"/>
        <w:rPr>
          <w:b/>
          <w:bCs/>
        </w:rPr>
      </w:pPr>
      <w:r>
        <w:rPr>
          <w:b/>
          <w:bCs/>
        </w:rPr>
        <w:t>McGraw-Hill Construction Dodge,</w:t>
      </w:r>
      <w:r w:rsidR="00C77EF2">
        <w:rPr>
          <w:b/>
          <w:bCs/>
        </w:rPr>
        <w:t xml:space="preserve"> </w:t>
      </w:r>
      <w:hyperlink r:id="rId5" w:history="1">
        <w:r w:rsidR="00C77EF2" w:rsidRPr="00530035">
          <w:rPr>
            <w:rStyle w:val="Hyperlink"/>
            <w:b/>
            <w:bCs/>
          </w:rPr>
          <w:t>www.construction.com/projectcenter/</w:t>
        </w:r>
      </w:hyperlink>
    </w:p>
    <w:p w14:paraId="5241B8F7" w14:textId="77777777" w:rsidR="00A42705" w:rsidRPr="007F6448" w:rsidRDefault="00C77EF2" w:rsidP="00A42705">
      <w:pPr>
        <w:ind w:left="360"/>
        <w:jc w:val="both"/>
        <w:rPr>
          <w:b/>
        </w:rPr>
      </w:pPr>
      <w:r>
        <w:rPr>
          <w:b/>
          <w:bCs/>
        </w:rPr>
        <w:tab/>
      </w:r>
      <w:r w:rsidR="00A42705">
        <w:rPr>
          <w:b/>
        </w:rPr>
        <w:t>The Builders’ Association, 3632 W. Truman Blvd.,</w:t>
      </w:r>
      <w:r w:rsidR="00A42705" w:rsidRPr="007F6448">
        <w:rPr>
          <w:b/>
        </w:rPr>
        <w:t xml:space="preserve"> Jefferson City, MO 65109 </w:t>
      </w:r>
    </w:p>
    <w:p w14:paraId="3E61CB99" w14:textId="77777777" w:rsidR="00A42705" w:rsidRDefault="00A42705" w:rsidP="00A42705">
      <w:pPr>
        <w:ind w:left="360" w:firstLine="360"/>
        <w:jc w:val="both"/>
        <w:rPr>
          <w:b/>
        </w:rPr>
      </w:pPr>
      <w:proofErr w:type="spellStart"/>
      <w:r>
        <w:rPr>
          <w:b/>
        </w:rPr>
        <w:t>ConstructConnect</w:t>
      </w:r>
      <w:proofErr w:type="spellEnd"/>
      <w:r>
        <w:rPr>
          <w:b/>
        </w:rPr>
        <w:t xml:space="preserve">, 3825 Edwards Rd., Suite 800, Cincinnati, OH 45209, </w:t>
      </w:r>
      <w:hyperlink r:id="rId6" w:history="1">
        <w:r w:rsidRPr="00FC557C">
          <w:rPr>
            <w:rStyle w:val="Hyperlink"/>
            <w:b/>
          </w:rPr>
          <w:t>www.ConstructConnect.com</w:t>
        </w:r>
      </w:hyperlink>
      <w:r>
        <w:rPr>
          <w:b/>
        </w:rPr>
        <w:t xml:space="preserve"> </w:t>
      </w:r>
    </w:p>
    <w:p w14:paraId="48CC8DB0" w14:textId="77777777" w:rsidR="00C77EF2" w:rsidRDefault="00A42705" w:rsidP="00A42705">
      <w:pPr>
        <w:ind w:firstLine="720"/>
        <w:jc w:val="both"/>
        <w:rPr>
          <w:b/>
          <w:bCs/>
        </w:rPr>
      </w:pPr>
      <w:r w:rsidRPr="0053704A">
        <w:rPr>
          <w:b/>
        </w:rPr>
        <w:t>Crawford, Murphy &amp; Tilly, Inc.; One Memorial Drive, Suite 500; St. Louis, MO 63102</w:t>
      </w:r>
    </w:p>
    <w:p w14:paraId="6A64825C" w14:textId="77777777" w:rsidR="00F815F8" w:rsidRDefault="00F815F8" w:rsidP="00F815F8">
      <w:pPr>
        <w:jc w:val="both"/>
      </w:pPr>
    </w:p>
    <w:p w14:paraId="0B27E584" w14:textId="77777777" w:rsidR="00D710FD" w:rsidRDefault="00D710FD" w:rsidP="00D710FD">
      <w:pPr>
        <w:jc w:val="both"/>
      </w:pPr>
      <w:r>
        <w:t xml:space="preserve">A complete set of bid documents for review may be downloaded free of charge by sending an e-mail request to </w:t>
      </w:r>
      <w:hyperlink r:id="rId7" w:history="1">
        <w:r w:rsidRPr="00F55D30">
          <w:rPr>
            <w:rStyle w:val="Hyperlink"/>
          </w:rPr>
          <w:t>vursin@cmtengr.com</w:t>
        </w:r>
      </w:hyperlink>
      <w:r>
        <w:t xml:space="preserve"> with company contact information to be used for the plan holder list. A link to download the files will then be provided.</w:t>
      </w:r>
    </w:p>
    <w:p w14:paraId="149CC1B6" w14:textId="77777777" w:rsidR="00D710FD" w:rsidRDefault="00D710FD" w:rsidP="00D710FD">
      <w:pPr>
        <w:jc w:val="both"/>
      </w:pPr>
    </w:p>
    <w:p w14:paraId="5CC024E7" w14:textId="77777777" w:rsidR="00D710FD" w:rsidRPr="007767EC" w:rsidRDefault="00D710FD" w:rsidP="00D710FD">
      <w:pPr>
        <w:jc w:val="both"/>
      </w:pPr>
      <w:r>
        <w:t xml:space="preserve">Prospective bidders who desire to submit a bid as a prime contractor shall obtain a </w:t>
      </w:r>
      <w:r w:rsidRPr="007767EC">
        <w:t>complete set of</w:t>
      </w:r>
      <w:r>
        <w:t xml:space="preserve"> official printed</w:t>
      </w:r>
      <w:r w:rsidRPr="007767EC">
        <w:t xml:space="preserve"> bid</w:t>
      </w:r>
      <w:r>
        <w:t>ding</w:t>
      </w:r>
      <w:r w:rsidRPr="007767EC">
        <w:t xml:space="preserve"> documents from the office of CRAWFORD, MURHPY &amp; TILLY, INC.; Gateway Tower; One Memorial Drive, Suite 500; St. Louis, MO 63102 or by calling Vicki at 314-436-5500 for a </w:t>
      </w:r>
      <w:r w:rsidRPr="007767EC">
        <w:rPr>
          <w:b/>
          <w:bCs/>
        </w:rPr>
        <w:t xml:space="preserve">non-refundable </w:t>
      </w:r>
      <w:r w:rsidRPr="007767EC">
        <w:t>fee of $</w:t>
      </w:r>
      <w:r>
        <w:t>25</w:t>
      </w:r>
      <w:r w:rsidRPr="007767EC">
        <w:t>.00, made payable to CRAWFORD, MURPHY &amp; TILLY, INC.  Questions regarding bids shall be directed to</w:t>
      </w:r>
      <w:r>
        <w:t xml:space="preserve"> Brian Garkie</w:t>
      </w:r>
      <w:r w:rsidRPr="007767EC">
        <w:t xml:space="preserve">, Project </w:t>
      </w:r>
      <w:r>
        <w:t>Manager</w:t>
      </w:r>
      <w:r w:rsidRPr="007767EC">
        <w:t>, at Crawford, Murphy &amp; Tilly, Inc. at the above address or by calling 314-571-90</w:t>
      </w:r>
      <w:r>
        <w:t>70</w:t>
      </w:r>
      <w:r w:rsidRPr="007767EC">
        <w:t xml:space="preserve"> or by e-mail at</w:t>
      </w:r>
      <w:r>
        <w:t xml:space="preserve"> </w:t>
      </w:r>
      <w:hyperlink r:id="rId8" w:history="1">
        <w:r w:rsidRPr="00600FD9">
          <w:rPr>
            <w:color w:val="0000FF"/>
            <w:u w:val="single"/>
          </w:rPr>
          <w:t>bgarkie@cmtengr.com</w:t>
        </w:r>
      </w:hyperlink>
      <w:r w:rsidRPr="007767EC">
        <w:t xml:space="preserve">.  The last day to submit questions shall be </w:t>
      </w:r>
      <w:r>
        <w:rPr>
          <w:b/>
          <w:bCs/>
        </w:rPr>
        <w:t>May 3</w:t>
      </w:r>
      <w:r w:rsidRPr="007767EC">
        <w:rPr>
          <w:b/>
          <w:bCs/>
        </w:rPr>
        <w:t>, 201</w:t>
      </w:r>
      <w:r>
        <w:rPr>
          <w:b/>
          <w:bCs/>
        </w:rPr>
        <w:t>9</w:t>
      </w:r>
      <w:r w:rsidRPr="007767EC">
        <w:t xml:space="preserve"> at 5:00 PM.  </w:t>
      </w:r>
    </w:p>
    <w:p w14:paraId="52549E30" w14:textId="77777777" w:rsidR="00D710FD" w:rsidRPr="007767EC" w:rsidRDefault="00D710FD" w:rsidP="00D710FD">
      <w:pPr>
        <w:jc w:val="both"/>
      </w:pPr>
    </w:p>
    <w:p w14:paraId="13458356" w14:textId="77777777" w:rsidR="00D710FD" w:rsidRPr="007767EC" w:rsidRDefault="00D710FD" w:rsidP="00D710FD">
      <w:pPr>
        <w:jc w:val="both"/>
      </w:pPr>
      <w:r w:rsidRPr="007767EC">
        <w:t>A</w:t>
      </w:r>
      <w:r>
        <w:t xml:space="preserve"> non-mandatory</w:t>
      </w:r>
      <w:r w:rsidRPr="007767EC">
        <w:t xml:space="preserve"> </w:t>
      </w:r>
      <w:proofErr w:type="spellStart"/>
      <w:r w:rsidRPr="007767EC">
        <w:t>prebid</w:t>
      </w:r>
      <w:proofErr w:type="spellEnd"/>
      <w:r w:rsidRPr="007767EC">
        <w:t xml:space="preserve"> conference for this project will be held at </w:t>
      </w:r>
      <w:r>
        <w:rPr>
          <w:b/>
        </w:rPr>
        <w:t>2</w:t>
      </w:r>
      <w:r w:rsidRPr="007767EC">
        <w:rPr>
          <w:b/>
        </w:rPr>
        <w:t xml:space="preserve">:00 </w:t>
      </w:r>
      <w:r>
        <w:rPr>
          <w:b/>
        </w:rPr>
        <w:t>P</w:t>
      </w:r>
      <w:r w:rsidRPr="007767EC">
        <w:rPr>
          <w:b/>
        </w:rPr>
        <w:t>M</w:t>
      </w:r>
      <w:r w:rsidRPr="007767EC">
        <w:t xml:space="preserve"> Prevailing Central Time on </w:t>
      </w:r>
      <w:r>
        <w:rPr>
          <w:b/>
        </w:rPr>
        <w:t>May 1</w:t>
      </w:r>
      <w:r w:rsidRPr="007767EC">
        <w:rPr>
          <w:b/>
        </w:rPr>
        <w:t>, 201</w:t>
      </w:r>
      <w:r>
        <w:rPr>
          <w:b/>
        </w:rPr>
        <w:t>9</w:t>
      </w:r>
      <w:r w:rsidRPr="007767EC">
        <w:t xml:space="preserve"> at Camdenton City Hall, 437 W. US Hwy 54; Camdenton, MO 65020.</w:t>
      </w:r>
      <w:r>
        <w:t xml:space="preserve"> A site visit at the airport will immediately follow.</w:t>
      </w:r>
    </w:p>
    <w:p w14:paraId="6CCC434B" w14:textId="77777777" w:rsidR="00D710FD" w:rsidRPr="007767EC" w:rsidRDefault="00D710FD" w:rsidP="00D710FD">
      <w:pPr>
        <w:jc w:val="both"/>
      </w:pPr>
    </w:p>
    <w:p w14:paraId="7DFCB7D9" w14:textId="733E9844" w:rsidR="00C77EF2" w:rsidRDefault="00D710FD" w:rsidP="00D710FD">
      <w:pPr>
        <w:jc w:val="both"/>
      </w:pPr>
      <w:r w:rsidRPr="007767EC">
        <w:rPr>
          <w:b/>
          <w:bCs/>
        </w:rPr>
        <w:t>Contract Work Items.</w:t>
      </w:r>
      <w:r w:rsidRPr="007767EC">
        <w:t xml:space="preserve">  This project will involve the following work items and estimated quantities. Prospective bidders are hereby advised that the quantities indicated herein are approximate and are subject to change.</w:t>
      </w:r>
    </w:p>
    <w:p w14:paraId="6325EDAD" w14:textId="77777777" w:rsidR="00C77EF2" w:rsidRDefault="00C77EF2" w:rsidP="00C77EF2"/>
    <w:tbl>
      <w:tblPr>
        <w:tblW w:w="0" w:type="auto"/>
        <w:tblLayout w:type="fixed"/>
        <w:tblLook w:val="0000" w:firstRow="0" w:lastRow="0" w:firstColumn="0" w:lastColumn="0" w:noHBand="0" w:noVBand="0"/>
      </w:tblPr>
      <w:tblGrid>
        <w:gridCol w:w="4788"/>
        <w:gridCol w:w="4572"/>
      </w:tblGrid>
      <w:tr w:rsidR="00C77EF2" w14:paraId="50958EEF" w14:textId="77777777" w:rsidTr="009A579C">
        <w:trPr>
          <w:cantSplit/>
          <w:trHeight w:hRule="exact" w:val="288"/>
        </w:trPr>
        <w:tc>
          <w:tcPr>
            <w:tcW w:w="4788" w:type="dxa"/>
            <w:vAlign w:val="center"/>
          </w:tcPr>
          <w:p w14:paraId="0F33CC32" w14:textId="72D8BF1A" w:rsidR="00C77EF2" w:rsidRPr="0057169F" w:rsidRDefault="00984BE9" w:rsidP="009A579C">
            <w:pPr>
              <w:ind w:left="540" w:hanging="540"/>
            </w:pPr>
            <w:r>
              <w:t>Mobilization</w:t>
            </w:r>
          </w:p>
        </w:tc>
        <w:tc>
          <w:tcPr>
            <w:tcW w:w="4572" w:type="dxa"/>
            <w:vAlign w:val="center"/>
          </w:tcPr>
          <w:p w14:paraId="512D43F9" w14:textId="04B4A79F" w:rsidR="00C77EF2" w:rsidRPr="0057169F" w:rsidRDefault="00984BE9" w:rsidP="009A579C">
            <w:pPr>
              <w:spacing w:line="240" w:lineRule="atLeast"/>
            </w:pPr>
            <w:r>
              <w:t>Lump Sum</w:t>
            </w:r>
          </w:p>
        </w:tc>
      </w:tr>
      <w:tr w:rsidR="00C77EF2" w14:paraId="300126FD" w14:textId="77777777" w:rsidTr="009A579C">
        <w:trPr>
          <w:cantSplit/>
          <w:trHeight w:hRule="exact" w:val="288"/>
        </w:trPr>
        <w:tc>
          <w:tcPr>
            <w:tcW w:w="4788" w:type="dxa"/>
            <w:vAlign w:val="center"/>
          </w:tcPr>
          <w:p w14:paraId="14993ABF" w14:textId="25EF7D2F" w:rsidR="00C77EF2" w:rsidRPr="0057169F" w:rsidRDefault="00D710FD" w:rsidP="009A579C">
            <w:pPr>
              <w:spacing w:line="240" w:lineRule="atLeast"/>
            </w:pPr>
            <w:r>
              <w:t>Asphalt Crack Preparation &amp; Seal</w:t>
            </w:r>
          </w:p>
        </w:tc>
        <w:tc>
          <w:tcPr>
            <w:tcW w:w="4572" w:type="dxa"/>
            <w:vAlign w:val="center"/>
          </w:tcPr>
          <w:p w14:paraId="556F75A5" w14:textId="77D5200D" w:rsidR="00C77EF2" w:rsidRPr="0057169F" w:rsidRDefault="00D710FD" w:rsidP="009A579C">
            <w:pPr>
              <w:spacing w:line="240" w:lineRule="atLeast"/>
            </w:pPr>
            <w:r>
              <w:t>30,000</w:t>
            </w:r>
            <w:r w:rsidR="00984BE9">
              <w:t xml:space="preserve"> </w:t>
            </w:r>
            <w:r>
              <w:t>L.F.</w:t>
            </w:r>
          </w:p>
        </w:tc>
      </w:tr>
      <w:tr w:rsidR="00C77EF2" w14:paraId="40B704C7" w14:textId="77777777" w:rsidTr="009A579C">
        <w:trPr>
          <w:cantSplit/>
          <w:trHeight w:hRule="exact" w:val="288"/>
        </w:trPr>
        <w:tc>
          <w:tcPr>
            <w:tcW w:w="4788" w:type="dxa"/>
            <w:vAlign w:val="center"/>
          </w:tcPr>
          <w:p w14:paraId="37418EE7" w14:textId="53376053" w:rsidR="00C77EF2" w:rsidRPr="0057169F" w:rsidRDefault="00D710FD" w:rsidP="009A579C">
            <w:pPr>
              <w:spacing w:line="240" w:lineRule="atLeast"/>
            </w:pPr>
            <w:r>
              <w:t>Removal of Foreign Substances/Pavement Markings</w:t>
            </w:r>
          </w:p>
        </w:tc>
        <w:tc>
          <w:tcPr>
            <w:tcW w:w="4572" w:type="dxa"/>
            <w:vAlign w:val="center"/>
          </w:tcPr>
          <w:p w14:paraId="69140956" w14:textId="7C36CFFC" w:rsidR="00C77EF2" w:rsidRPr="0057169F" w:rsidRDefault="00D710FD" w:rsidP="009A579C">
            <w:pPr>
              <w:spacing w:line="240" w:lineRule="atLeast"/>
            </w:pPr>
            <w:r>
              <w:t>25</w:t>
            </w:r>
            <w:r w:rsidR="00984BE9">
              <w:t>,</w:t>
            </w:r>
            <w:r>
              <w:t>230 S.F.</w:t>
            </w:r>
          </w:p>
        </w:tc>
      </w:tr>
      <w:tr w:rsidR="00C77EF2" w14:paraId="3D6AF54F" w14:textId="77777777" w:rsidTr="009A579C">
        <w:trPr>
          <w:cantSplit/>
          <w:trHeight w:hRule="exact" w:val="288"/>
        </w:trPr>
        <w:tc>
          <w:tcPr>
            <w:tcW w:w="4788" w:type="dxa"/>
            <w:vAlign w:val="center"/>
          </w:tcPr>
          <w:p w14:paraId="483F2CA5" w14:textId="32D29D84" w:rsidR="00C77EF2" w:rsidRPr="0057169F" w:rsidRDefault="00D710FD" w:rsidP="009A579C">
            <w:pPr>
              <w:spacing w:line="240" w:lineRule="atLeast"/>
            </w:pPr>
            <w:r>
              <w:t>Asphalt Surface Treatment</w:t>
            </w:r>
          </w:p>
        </w:tc>
        <w:tc>
          <w:tcPr>
            <w:tcW w:w="4572" w:type="dxa"/>
            <w:vAlign w:val="center"/>
          </w:tcPr>
          <w:p w14:paraId="3AA0946D" w14:textId="03674010" w:rsidR="00C77EF2" w:rsidRPr="0057169F" w:rsidRDefault="00D710FD" w:rsidP="009A579C">
            <w:pPr>
              <w:spacing w:line="240" w:lineRule="atLeast"/>
            </w:pPr>
            <w:r>
              <w:t>57</w:t>
            </w:r>
            <w:r w:rsidR="00984BE9">
              <w:t>,</w:t>
            </w:r>
            <w:r>
              <w:t>700</w:t>
            </w:r>
            <w:r w:rsidR="00984BE9">
              <w:t xml:space="preserve"> S.Y.</w:t>
            </w:r>
          </w:p>
        </w:tc>
      </w:tr>
      <w:tr w:rsidR="00C77EF2" w14:paraId="4F3751DB" w14:textId="77777777" w:rsidTr="009A579C">
        <w:trPr>
          <w:cantSplit/>
          <w:trHeight w:hRule="exact" w:val="288"/>
        </w:trPr>
        <w:tc>
          <w:tcPr>
            <w:tcW w:w="4788" w:type="dxa"/>
            <w:vAlign w:val="center"/>
          </w:tcPr>
          <w:p w14:paraId="4B51BE20" w14:textId="2D95C825" w:rsidR="00C77EF2" w:rsidRPr="0057169F" w:rsidRDefault="00D710FD" w:rsidP="009A579C">
            <w:pPr>
              <w:spacing w:line="240" w:lineRule="atLeast"/>
            </w:pPr>
            <w:r>
              <w:t>Runway Friction Testing</w:t>
            </w:r>
          </w:p>
        </w:tc>
        <w:tc>
          <w:tcPr>
            <w:tcW w:w="4572" w:type="dxa"/>
            <w:vAlign w:val="center"/>
          </w:tcPr>
          <w:p w14:paraId="19F7B715" w14:textId="66463FF7" w:rsidR="00C77EF2" w:rsidRPr="0057169F" w:rsidRDefault="00D710FD" w:rsidP="009A579C">
            <w:pPr>
              <w:spacing w:line="240" w:lineRule="atLeast"/>
            </w:pPr>
            <w:r>
              <w:t>Lump Sum</w:t>
            </w:r>
          </w:p>
        </w:tc>
      </w:tr>
      <w:tr w:rsidR="00C77EF2" w14:paraId="4F46920B" w14:textId="77777777" w:rsidTr="009A579C">
        <w:trPr>
          <w:cantSplit/>
          <w:trHeight w:hRule="exact" w:val="288"/>
        </w:trPr>
        <w:tc>
          <w:tcPr>
            <w:tcW w:w="4788" w:type="dxa"/>
            <w:vAlign w:val="center"/>
          </w:tcPr>
          <w:p w14:paraId="184C255D" w14:textId="61A1077F" w:rsidR="00C77EF2" w:rsidRPr="0057169F" w:rsidRDefault="00D710FD" w:rsidP="009A579C">
            <w:pPr>
              <w:spacing w:line="240" w:lineRule="atLeast"/>
            </w:pPr>
            <w:r>
              <w:t>Pavement Markings</w:t>
            </w:r>
          </w:p>
        </w:tc>
        <w:tc>
          <w:tcPr>
            <w:tcW w:w="4572" w:type="dxa"/>
            <w:vAlign w:val="center"/>
          </w:tcPr>
          <w:p w14:paraId="3C421C5B" w14:textId="444A11CD" w:rsidR="00C77EF2" w:rsidRPr="0057169F" w:rsidRDefault="00D710FD" w:rsidP="009A579C">
            <w:pPr>
              <w:spacing w:line="240" w:lineRule="atLeast"/>
            </w:pPr>
            <w:r>
              <w:t>29,180 S.F.</w:t>
            </w:r>
          </w:p>
        </w:tc>
      </w:tr>
    </w:tbl>
    <w:p w14:paraId="7BF8E2DC" w14:textId="77777777" w:rsidR="00984BE9" w:rsidRDefault="00984BE9" w:rsidP="00F815F8">
      <w:pPr>
        <w:jc w:val="both"/>
      </w:pPr>
    </w:p>
    <w:p w14:paraId="3DC54EBB" w14:textId="256A5984" w:rsidR="00F815F8" w:rsidRDefault="00F815F8" w:rsidP="00F815F8">
      <w:pPr>
        <w:jc w:val="both"/>
      </w:pPr>
      <w:r>
        <w:t xml:space="preserve">Each proposal must be accompanied by a bid guaranty in the amount of five (5) percent of the total amount of the bid.  The bid guaranty may be by certified check or bid bond made payable to the </w:t>
      </w:r>
      <w:r>
        <w:rPr>
          <w:b/>
          <w:bCs/>
        </w:rPr>
        <w:t xml:space="preserve">City of </w:t>
      </w:r>
      <w:r w:rsidR="00C77EF2">
        <w:rPr>
          <w:b/>
          <w:bCs/>
        </w:rPr>
        <w:t>Camdenton</w:t>
      </w:r>
      <w:r>
        <w:rPr>
          <w:b/>
          <w:bCs/>
        </w:rPr>
        <w:t>, Missouri.</w:t>
      </w:r>
    </w:p>
    <w:p w14:paraId="556A3313" w14:textId="77777777" w:rsidR="00F815F8" w:rsidRDefault="00F815F8" w:rsidP="00F815F8">
      <w:pPr>
        <w:jc w:val="both"/>
      </w:pPr>
    </w:p>
    <w:p w14:paraId="66364341" w14:textId="61AFC987" w:rsidR="00F815F8" w:rsidRDefault="00F815F8" w:rsidP="00F815F8">
      <w:pPr>
        <w:jc w:val="both"/>
      </w:pPr>
      <w:r>
        <w:t xml:space="preserve">Bids may be held by the </w:t>
      </w:r>
      <w:r>
        <w:rPr>
          <w:b/>
          <w:bCs/>
        </w:rPr>
        <w:t xml:space="preserve">City of </w:t>
      </w:r>
      <w:r w:rsidR="00C77EF2">
        <w:rPr>
          <w:b/>
          <w:bCs/>
        </w:rPr>
        <w:t>Camdenton</w:t>
      </w:r>
      <w:r>
        <w:rPr>
          <w:b/>
          <w:bCs/>
        </w:rPr>
        <w:t>, Missouri</w:t>
      </w:r>
      <w:r>
        <w:t xml:space="preserve"> for a period not to exceed </w:t>
      </w:r>
      <w:r w:rsidR="00D710FD">
        <w:rPr>
          <w:b/>
          <w:bCs/>
        </w:rPr>
        <w:t>sixty</w:t>
      </w:r>
      <w:r w:rsidRPr="005E7128">
        <w:rPr>
          <w:b/>
          <w:bCs/>
        </w:rPr>
        <w:t xml:space="preserve"> (</w:t>
      </w:r>
      <w:r w:rsidR="00D710FD">
        <w:rPr>
          <w:b/>
          <w:bCs/>
        </w:rPr>
        <w:t>6</w:t>
      </w:r>
      <w:r w:rsidRPr="005E7128">
        <w:rPr>
          <w:b/>
          <w:bCs/>
        </w:rPr>
        <w:t>0) days</w:t>
      </w:r>
      <w:r>
        <w:t xml:space="preserve"> from the date of the bid opening for the purpose of evaluating bids prior to award of contract.</w:t>
      </w:r>
    </w:p>
    <w:p w14:paraId="4ABF0F45" w14:textId="77777777" w:rsidR="00F815F8" w:rsidRDefault="00F815F8" w:rsidP="00F815F8">
      <w:pPr>
        <w:jc w:val="both"/>
      </w:pPr>
    </w:p>
    <w:p w14:paraId="1EB9B12C" w14:textId="77777777" w:rsidR="00F815F8" w:rsidRDefault="00F815F8" w:rsidP="00F815F8">
      <w:pPr>
        <w:jc w:val="both"/>
      </w:pPr>
      <w:r>
        <w:t xml:space="preserve">The right is reserved, as the </w:t>
      </w:r>
      <w:r>
        <w:rPr>
          <w:b/>
          <w:bCs/>
        </w:rPr>
        <w:t xml:space="preserve">City of </w:t>
      </w:r>
      <w:r w:rsidR="00C77EF2">
        <w:rPr>
          <w:b/>
          <w:bCs/>
        </w:rPr>
        <w:t>Camdenton</w:t>
      </w:r>
      <w:r>
        <w:rPr>
          <w:b/>
          <w:bCs/>
        </w:rPr>
        <w:t>, Missouri</w:t>
      </w:r>
      <w:r>
        <w:t xml:space="preserve"> may require, to reject any bid and also the right to reject all bids.</w:t>
      </w:r>
    </w:p>
    <w:p w14:paraId="54CE9610" w14:textId="77777777" w:rsidR="00F815F8" w:rsidRDefault="00F815F8" w:rsidP="00F815F8">
      <w:pPr>
        <w:jc w:val="both"/>
      </w:pPr>
    </w:p>
    <w:p w14:paraId="145FBCAE" w14:textId="77777777" w:rsidR="00F815F8" w:rsidRDefault="00F815F8" w:rsidP="00F815F8">
      <w:pPr>
        <w:jc w:val="both"/>
        <w:rPr>
          <w:u w:val="single"/>
        </w:rPr>
      </w:pPr>
      <w:r>
        <w:t xml:space="preserve">In accordance with the Davis-Bacon Act, and the Missouri Prevailing Wage Law, the Contractor will be required to comply with the wage and labor requirements and to pay minimum wages in accordance with the schedule of wage </w:t>
      </w:r>
      <w:r>
        <w:lastRenderedPageBreak/>
        <w:t xml:space="preserve">rates established by the United States Department of Labor and the Missouri Division of Labor Standards, respectively. </w:t>
      </w:r>
      <w:r>
        <w:rPr>
          <w:u w:val="single"/>
        </w:rPr>
        <w:t>The highest rate between the two (Federal and State) for each job classification shall be considered the prevailing wage.</w:t>
      </w:r>
    </w:p>
    <w:p w14:paraId="37D62306" w14:textId="77777777" w:rsidR="00F815F8" w:rsidRDefault="00F815F8" w:rsidP="00F815F8">
      <w:pPr>
        <w:jc w:val="both"/>
        <w:rPr>
          <w:u w:val="single"/>
        </w:rPr>
      </w:pPr>
    </w:p>
    <w:p w14:paraId="2D0A5F6B" w14:textId="77777777" w:rsidR="00F815F8" w:rsidRPr="00D356CA" w:rsidRDefault="00F815F8" w:rsidP="00F815F8">
      <w:pPr>
        <w:jc w:val="both"/>
      </w:pPr>
      <w:r>
        <w:t xml:space="preserve">The </w:t>
      </w:r>
      <w:r>
        <w:rPr>
          <w:b/>
          <w:bCs/>
        </w:rPr>
        <w:t>City of Ca</w:t>
      </w:r>
      <w:r w:rsidR="00A42705">
        <w:rPr>
          <w:b/>
          <w:bCs/>
        </w:rPr>
        <w:t>mdenton</w:t>
      </w:r>
      <w:r>
        <w:rPr>
          <w:b/>
          <w:bCs/>
        </w:rPr>
        <w:t>, Missouri</w:t>
      </w:r>
      <w:r>
        <w:rPr>
          <w:bCs/>
        </w:rPr>
        <w:t>, in accordance with the provisions of Title VI of the Civil Rights Act of 1964 (78 Stat. 252, 42 U.S.C. §§ 2000d to 2000d-4) and the Regulations, hereby notifies all bidders that it will affirmatively ensure that for any contract entered into pursuant to this advertisement, disadvantaged business enterprises will be afforded full and fair opportunity to submit bids in response to this invitation and will not be discriminated against on the grounds of race, color, or national origin in consideration for an award.</w:t>
      </w:r>
    </w:p>
    <w:p w14:paraId="01FB553B" w14:textId="77777777" w:rsidR="00F815F8" w:rsidRDefault="00F815F8" w:rsidP="00F815F8">
      <w:pPr>
        <w:jc w:val="both"/>
      </w:pPr>
    </w:p>
    <w:p w14:paraId="2201653E" w14:textId="2A9FE428" w:rsidR="00F815F8" w:rsidRDefault="00F815F8" w:rsidP="00F815F8">
      <w:pPr>
        <w:jc w:val="both"/>
      </w:pPr>
      <w:r>
        <w:t xml:space="preserve">This project is subject to the requirements of 49 CFR Part 26 Disadvantaged Business Enterprise Participation. The owner has established a contract goal of </w:t>
      </w:r>
      <w:r w:rsidR="00D710FD">
        <w:rPr>
          <w:b/>
          <w:bCs/>
        </w:rPr>
        <w:t>five</w:t>
      </w:r>
      <w:r w:rsidRPr="00F91762">
        <w:rPr>
          <w:b/>
        </w:rPr>
        <w:t xml:space="preserve"> percent (</w:t>
      </w:r>
      <w:r w:rsidR="00D710FD">
        <w:rPr>
          <w:b/>
        </w:rPr>
        <w:t>5</w:t>
      </w:r>
      <w:r w:rsidRPr="00F91762">
        <w:rPr>
          <w:b/>
        </w:rPr>
        <w:t>%)</w:t>
      </w:r>
      <w:r w:rsidRPr="00F91762">
        <w:t xml:space="preserve"> </w:t>
      </w:r>
      <w:r>
        <w:t>participation for small business concerns owned and controlled by qualified disadvantaged business enterprises (DBE). The bidder shall make and document good faith efforts, as defined in Appendix A of 49 CFR Part 26, to meet the established goal.</w:t>
      </w:r>
    </w:p>
    <w:p w14:paraId="2A95C6D5" w14:textId="77777777" w:rsidR="00F815F8" w:rsidRDefault="00F815F8" w:rsidP="00F815F8">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4EF9928C" w14:textId="77777777" w:rsidR="00F815F8" w:rsidRDefault="00F815F8" w:rsidP="00F815F8">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Award of contract is also subject to the following Federal provisions:</w:t>
      </w:r>
    </w:p>
    <w:p w14:paraId="5777F567" w14:textId="77777777" w:rsidR="00F815F8" w:rsidRDefault="00F815F8" w:rsidP="00F815F8">
      <w:pPr>
        <w:jc w:val="both"/>
      </w:pPr>
    </w:p>
    <w:p w14:paraId="300E4384" w14:textId="77777777" w:rsidR="00F815F8" w:rsidRDefault="00F815F8" w:rsidP="00F815F8">
      <w:pPr>
        <w:numPr>
          <w:ilvl w:val="0"/>
          <w:numId w:val="1"/>
        </w:numPr>
        <w:tabs>
          <w:tab w:val="clear" w:pos="1800"/>
        </w:tabs>
        <w:ind w:left="720"/>
        <w:jc w:val="both"/>
      </w:pPr>
      <w:r>
        <w:t>Executive Order 11246 and DOL Regulation 41 CFR PART 60 - Affirmative Action to Ensure Equal Employment Opportunity.</w:t>
      </w:r>
    </w:p>
    <w:p w14:paraId="2E40E34A" w14:textId="77777777" w:rsidR="00F815F8" w:rsidRDefault="00F815F8" w:rsidP="00F815F8">
      <w:pPr>
        <w:numPr>
          <w:ilvl w:val="0"/>
          <w:numId w:val="1"/>
        </w:numPr>
        <w:tabs>
          <w:tab w:val="clear" w:pos="1800"/>
        </w:tabs>
        <w:ind w:left="720"/>
        <w:jc w:val="both"/>
      </w:pPr>
      <w:r>
        <w:t>DOL Regulation 29 CFR Part 5 – Davis Bacon Act.</w:t>
      </w:r>
    </w:p>
    <w:p w14:paraId="0A5C5A8A" w14:textId="77777777" w:rsidR="00F815F8" w:rsidRDefault="00F815F8" w:rsidP="00F815F8">
      <w:pPr>
        <w:pStyle w:val="BodyText"/>
        <w:numPr>
          <w:ilvl w:val="0"/>
          <w:numId w:val="1"/>
        </w:numPr>
        <w:tabs>
          <w:tab w:val="clear" w:pos="72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720"/>
      </w:pPr>
      <w:r>
        <w:t>DOT Regulation 49 CFR PART 29 - Government wide Debarment and Suspension and Government wide Requirements for Drug-free Workplace.</w:t>
      </w:r>
    </w:p>
    <w:p w14:paraId="140A0CA5" w14:textId="77777777" w:rsidR="00F815F8" w:rsidRDefault="00F815F8" w:rsidP="00F815F8">
      <w:pPr>
        <w:numPr>
          <w:ilvl w:val="0"/>
          <w:numId w:val="1"/>
        </w:numPr>
        <w:tabs>
          <w:tab w:val="clear" w:pos="1800"/>
        </w:tabs>
        <w:ind w:left="720"/>
        <w:jc w:val="both"/>
      </w:pPr>
      <w:r>
        <w:t>DOT Regulation 49 CFR PART 30 - Denial of Public Works Contracts to Suppliers of Goods and Services of Countries that Deny Contracts to Suppliers of Goods and Services of Countries that Deny Procurement Market Access to U.S. Contractors (Foreign Trade Restriction).</w:t>
      </w:r>
    </w:p>
    <w:p w14:paraId="6093C55F" w14:textId="77777777" w:rsidR="00F815F8" w:rsidRDefault="00F815F8" w:rsidP="00F815F8">
      <w:pPr>
        <w:numPr>
          <w:ilvl w:val="0"/>
          <w:numId w:val="1"/>
        </w:numPr>
        <w:tabs>
          <w:tab w:val="clear" w:pos="1800"/>
        </w:tabs>
        <w:ind w:left="720"/>
        <w:jc w:val="both"/>
      </w:pPr>
      <w:r>
        <w:t>TITLE 49 United States Code, CHAPTER 501 – Buy American Preferences.</w:t>
      </w:r>
    </w:p>
    <w:p w14:paraId="2007A687" w14:textId="77777777" w:rsidR="00F815F8" w:rsidRDefault="00F815F8" w:rsidP="00F815F8"/>
    <w:sectPr w:rsidR="00F815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A0D9D"/>
    <w:multiLevelType w:val="hybridMultilevel"/>
    <w:tmpl w:val="4B462EC6"/>
    <w:lvl w:ilvl="0" w:tplc="D3D06CE2">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207721"/>
    <w:multiLevelType w:val="hybridMultilevel"/>
    <w:tmpl w:val="C6181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5F8"/>
    <w:rsid w:val="000110F0"/>
    <w:rsid w:val="00075174"/>
    <w:rsid w:val="00984BE9"/>
    <w:rsid w:val="00A42705"/>
    <w:rsid w:val="00C14CE0"/>
    <w:rsid w:val="00C77EF2"/>
    <w:rsid w:val="00CD1F37"/>
    <w:rsid w:val="00D710FD"/>
    <w:rsid w:val="00F23561"/>
    <w:rsid w:val="00F73984"/>
    <w:rsid w:val="00F815F8"/>
    <w:rsid w:val="00FD2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3D7BF"/>
  <w15:chartTrackingRefBased/>
  <w15:docId w15:val="{CBD296CC-EC31-40FE-8D83-4A5C58E6E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5F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Header"/>
    <w:rsid w:val="00F815F8"/>
    <w:pPr>
      <w:tabs>
        <w:tab w:val="clear" w:pos="4680"/>
        <w:tab w:val="clear" w:pos="9360"/>
        <w:tab w:val="center" w:pos="4320"/>
        <w:tab w:val="right" w:pos="8640"/>
      </w:tabs>
      <w:spacing w:after="240"/>
      <w:jc w:val="center"/>
    </w:pPr>
    <w:rPr>
      <w:rFonts w:ascii="Helvetica" w:hAnsi="Helvetica"/>
      <w:b/>
      <w:position w:val="-2"/>
      <w:sz w:val="24"/>
    </w:rPr>
  </w:style>
  <w:style w:type="paragraph" w:customStyle="1" w:styleId="Paragraph">
    <w:name w:val="Paragraph"/>
    <w:basedOn w:val="Normal"/>
    <w:rsid w:val="00F815F8"/>
    <w:pPr>
      <w:keepLines/>
      <w:spacing w:after="240"/>
      <w:jc w:val="both"/>
    </w:pPr>
    <w:rPr>
      <w:rFonts w:ascii="Helvetica" w:hAnsi="Helvetica"/>
      <w:sz w:val="24"/>
    </w:rPr>
  </w:style>
  <w:style w:type="paragraph" w:styleId="BodyText">
    <w:name w:val="Body Text"/>
    <w:basedOn w:val="Normal"/>
    <w:link w:val="BodyTextChar"/>
    <w:semiHidden/>
    <w:rsid w:val="00F815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Char">
    <w:name w:val="Body Text Char"/>
    <w:basedOn w:val="DefaultParagraphFont"/>
    <w:link w:val="BodyText"/>
    <w:semiHidden/>
    <w:rsid w:val="00F815F8"/>
    <w:rPr>
      <w:rFonts w:ascii="Times New Roman" w:eastAsia="Times New Roman" w:hAnsi="Times New Roman" w:cs="Times New Roman"/>
      <w:sz w:val="20"/>
      <w:szCs w:val="20"/>
    </w:rPr>
  </w:style>
  <w:style w:type="paragraph" w:styleId="ListParagraph">
    <w:name w:val="List Paragraph"/>
    <w:basedOn w:val="Normal"/>
    <w:uiPriority w:val="34"/>
    <w:qFormat/>
    <w:rsid w:val="00F815F8"/>
    <w:pPr>
      <w:ind w:left="720"/>
    </w:pPr>
  </w:style>
  <w:style w:type="paragraph" w:styleId="Header">
    <w:name w:val="header"/>
    <w:basedOn w:val="Normal"/>
    <w:link w:val="HeaderChar"/>
    <w:unhideWhenUsed/>
    <w:rsid w:val="00F815F8"/>
    <w:pPr>
      <w:tabs>
        <w:tab w:val="center" w:pos="4680"/>
        <w:tab w:val="right" w:pos="9360"/>
      </w:tabs>
    </w:pPr>
  </w:style>
  <w:style w:type="character" w:customStyle="1" w:styleId="HeaderChar">
    <w:name w:val="Header Char"/>
    <w:basedOn w:val="DefaultParagraphFont"/>
    <w:link w:val="Header"/>
    <w:rsid w:val="00F815F8"/>
    <w:rPr>
      <w:rFonts w:ascii="Times New Roman" w:eastAsia="Times New Roman" w:hAnsi="Times New Roman" w:cs="Times New Roman"/>
      <w:sz w:val="20"/>
      <w:szCs w:val="20"/>
    </w:rPr>
  </w:style>
  <w:style w:type="character" w:styleId="Hyperlink">
    <w:name w:val="Hyperlink"/>
    <w:basedOn w:val="DefaultParagraphFont"/>
    <w:uiPriority w:val="99"/>
    <w:rsid w:val="00C77EF2"/>
    <w:rPr>
      <w:color w:val="0000FF"/>
      <w:u w:val="single"/>
    </w:rPr>
  </w:style>
  <w:style w:type="character" w:styleId="Mention">
    <w:name w:val="Mention"/>
    <w:basedOn w:val="DefaultParagraphFont"/>
    <w:uiPriority w:val="99"/>
    <w:semiHidden/>
    <w:unhideWhenUsed/>
    <w:rsid w:val="00A4270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garkie@cmtengr.com" TargetMode="External"/><Relationship Id="rId3" Type="http://schemas.openxmlformats.org/officeDocument/2006/relationships/settings" Target="settings.xml"/><Relationship Id="rId7" Type="http://schemas.openxmlformats.org/officeDocument/2006/relationships/hyperlink" Target="mailto:vursin@cmteng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tructConnect.com" TargetMode="External"/><Relationship Id="rId5" Type="http://schemas.openxmlformats.org/officeDocument/2006/relationships/hyperlink" Target="http://www.construction.com/projectcente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811</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Morris</dc:creator>
  <cp:keywords/>
  <dc:description/>
  <cp:lastModifiedBy>Brian Garkie</cp:lastModifiedBy>
  <cp:revision>3</cp:revision>
  <dcterms:created xsi:type="dcterms:W3CDTF">2019-04-18T19:47:00Z</dcterms:created>
  <dcterms:modified xsi:type="dcterms:W3CDTF">2019-04-18T19:52:00Z</dcterms:modified>
</cp:coreProperties>
</file>