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448A9ED2" w:rsidR="002F741F" w:rsidRDefault="00983039" w:rsidP="002F741F">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E56046">
        <w:rPr>
          <w:rFonts w:ascii="Arial Narrow" w:hAnsi="Arial Narrow"/>
          <w:u w:val="single"/>
        </w:rPr>
        <w:t>2022 or 2023 Chevy 2500 or Ford F250 Pickup</w:t>
      </w:r>
      <w:r w:rsidR="002F741F">
        <w:rPr>
          <w:rFonts w:ascii="Arial Narrow" w:hAnsi="Arial Narrow"/>
          <w:b w:val="0"/>
          <w:bCs w:val="0"/>
        </w:rPr>
        <w:t>.</w:t>
      </w:r>
      <w:r w:rsidR="006C1EDB">
        <w:rPr>
          <w:rFonts w:ascii="Arial Narrow" w:hAnsi="Arial Narrow"/>
          <w:b w:val="0"/>
          <w:bCs w:val="0"/>
        </w:rPr>
        <w:t xml:space="preserve"> Bids will be opened April 18, </w:t>
      </w:r>
      <w:proofErr w:type="gramStart"/>
      <w:r w:rsidR="006C1EDB">
        <w:rPr>
          <w:rFonts w:ascii="Arial Narrow" w:hAnsi="Arial Narrow"/>
          <w:b w:val="0"/>
          <w:bCs w:val="0"/>
        </w:rPr>
        <w:t>2023</w:t>
      </w:r>
      <w:proofErr w:type="gramEnd"/>
      <w:r w:rsidR="006C1EDB">
        <w:rPr>
          <w:rFonts w:ascii="Arial Narrow" w:hAnsi="Arial Narrow"/>
          <w:b w:val="0"/>
          <w:bCs w:val="0"/>
        </w:rPr>
        <w:t xml:space="preserve"> 2p.m.</w:t>
      </w:r>
      <w:r w:rsidR="002F741F">
        <w:rPr>
          <w:rFonts w:ascii="Arial Narrow" w:hAnsi="Arial Narrow"/>
          <w:b w:val="0"/>
          <w:bCs w:val="0"/>
        </w:rPr>
        <w:t xml:space="preserve"> </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757BCB">
        <w:rPr>
          <w:rFonts w:ascii="Arial Narrow" w:hAnsi="Arial Narrow"/>
        </w:rPr>
        <w:t>9</w:t>
      </w:r>
      <w:r w:rsidR="0083780B" w:rsidRPr="007765B5">
        <w:rPr>
          <w:rFonts w:ascii="Arial Narrow" w:hAnsi="Arial Narrow"/>
        </w:rPr>
        <w:t>-</w:t>
      </w:r>
      <w:r w:rsidR="00757BCB">
        <w:rPr>
          <w:rFonts w:ascii="Arial Narrow" w:hAnsi="Arial Narrow"/>
        </w:rPr>
        <w:t>11</w:t>
      </w:r>
      <w:r w:rsidR="0083780B" w:rsidRPr="007765B5">
        <w:rPr>
          <w:rFonts w:ascii="Arial Narrow" w:hAnsi="Arial Narrow"/>
        </w:rPr>
        <w:t xml:space="preserve"> must be returned in your envelope for your bid to be considered</w:t>
      </w:r>
      <w:r w:rsidR="002F741F">
        <w:rPr>
          <w:rFonts w:ascii="Arial Narrow" w:hAnsi="Arial Narrow"/>
        </w:rPr>
        <w:t>.</w:t>
      </w:r>
    </w:p>
    <w:p w14:paraId="2831C134" w14:textId="7567E167" w:rsidR="00EF1BDC" w:rsidRDefault="00A068C5" w:rsidP="002F741F">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43E87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E56046">
                              <w:rPr>
                                <w:rFonts w:ascii="Arial Narrow" w:hAnsi="Arial Narrow"/>
                                <w:b/>
                                <w:bCs/>
                                <w:sz w:val="20"/>
                                <w:szCs w:val="20"/>
                              </w:rPr>
                              <w:t>15</w:t>
                            </w:r>
                            <w:r w:rsidR="002F741F">
                              <w:rPr>
                                <w:rFonts w:ascii="Arial Narrow" w:hAnsi="Arial Narrow"/>
                                <w:b/>
                                <w:bCs/>
                                <w:sz w:val="20"/>
                                <w:szCs w:val="20"/>
                              </w:rPr>
                              <w:t>-</w:t>
                            </w:r>
                            <w:proofErr w:type="gramStart"/>
                            <w:r w:rsidR="00E56046">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43E87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2F741F">
                        <w:rPr>
                          <w:rFonts w:ascii="Arial Narrow" w:hAnsi="Arial Narrow"/>
                          <w:b/>
                          <w:bCs/>
                          <w:sz w:val="20"/>
                          <w:szCs w:val="20"/>
                        </w:rPr>
                        <w:t>2023-</w:t>
                      </w:r>
                      <w:r w:rsidR="00E56046">
                        <w:rPr>
                          <w:rFonts w:ascii="Arial Narrow" w:hAnsi="Arial Narrow"/>
                          <w:b/>
                          <w:bCs/>
                          <w:sz w:val="20"/>
                          <w:szCs w:val="20"/>
                        </w:rPr>
                        <w:t>15</w:t>
                      </w:r>
                      <w:r w:rsidR="002F741F">
                        <w:rPr>
                          <w:rFonts w:ascii="Arial Narrow" w:hAnsi="Arial Narrow"/>
                          <w:b/>
                          <w:bCs/>
                          <w:sz w:val="20"/>
                          <w:szCs w:val="20"/>
                        </w:rPr>
                        <w:t>-</w:t>
                      </w:r>
                      <w:proofErr w:type="gramStart"/>
                      <w:r w:rsidR="00E56046">
                        <w:rPr>
                          <w:rFonts w:ascii="Arial Narrow" w:hAnsi="Arial Narrow"/>
                          <w:b/>
                          <w:bCs/>
                          <w:sz w:val="20"/>
                          <w:szCs w:val="20"/>
                        </w:rPr>
                        <w:t>171</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2637321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E56046">
        <w:rPr>
          <w:rFonts w:ascii="Arial Narrow" w:hAnsi="Arial Narrow"/>
          <w:b/>
          <w:bCs/>
          <w:sz w:val="20"/>
          <w:szCs w:val="20"/>
        </w:rPr>
        <w:t>Carol Maines</w:t>
      </w:r>
    </w:p>
    <w:p w14:paraId="1AC83112" w14:textId="452EA1F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E56046">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648B4989"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E56046">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w:t>
      </w:r>
      <w:r w:rsidRPr="007B69FC">
        <w:rPr>
          <w:rFonts w:ascii="Arial Narrow" w:hAnsi="Arial Narrow"/>
          <w:sz w:val="20"/>
          <w:szCs w:val="20"/>
        </w:rPr>
        <w:lastRenderedPageBreak/>
        <w:t>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in excess of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consequential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350429FD" w14:textId="0F436B88" w:rsidR="00711243" w:rsidRDefault="00711243" w:rsidP="00711243">
      <w:pPr>
        <w:pStyle w:val="NoSpacing"/>
        <w:shd w:val="clear" w:color="auto" w:fill="000000" w:themeFill="text1"/>
        <w:jc w:val="center"/>
        <w:rPr>
          <w:rFonts w:ascii="Arial Black" w:hAnsi="Arial Black" w:cs="Arial"/>
          <w:b/>
          <w:smallCaps/>
          <w:sz w:val="20"/>
          <w:szCs w:val="20"/>
        </w:rPr>
      </w:pPr>
      <w:r>
        <w:rPr>
          <w:rFonts w:ascii="Arial Black" w:hAnsi="Arial Black" w:cs="Arial"/>
          <w:b/>
          <w:smallCaps/>
          <w:sz w:val="20"/>
          <w:szCs w:val="20"/>
        </w:rPr>
        <w:lastRenderedPageBreak/>
        <w:t>SPECIAL INSTRUCTION</w:t>
      </w:r>
      <w:r>
        <w:rPr>
          <w:rFonts w:ascii="Arial Black" w:hAnsi="Arial Black" w:cs="Arial"/>
          <w:b/>
          <w:smallCaps/>
          <w:sz w:val="20"/>
          <w:szCs w:val="20"/>
        </w:rPr>
        <w:tab/>
      </w:r>
    </w:p>
    <w:p w14:paraId="24A1F520" w14:textId="6FDC3452" w:rsidR="007468E0" w:rsidRPr="007765B5" w:rsidRDefault="007468E0" w:rsidP="00683152">
      <w:pPr>
        <w:pStyle w:val="Header"/>
        <w:tabs>
          <w:tab w:val="left" w:pos="1080"/>
        </w:tabs>
        <w:rPr>
          <w:rFonts w:ascii="Arial Narrow" w:hAnsi="Arial Narrow"/>
          <w:b/>
          <w:u w:val="single"/>
        </w:rPr>
      </w:pPr>
    </w:p>
    <w:p w14:paraId="7CF92813" w14:textId="7176FFBE" w:rsidR="007468E0" w:rsidRPr="00776C16" w:rsidRDefault="00711243"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E56046">
        <w:rPr>
          <w:noProof/>
        </w:rPr>
        <w:drawing>
          <wp:anchor distT="0" distB="0" distL="114300" distR="114300" simplePos="0" relativeHeight="251664384" behindDoc="0" locked="0" layoutInCell="1" allowOverlap="1" wp14:anchorId="6ADC00E6" wp14:editId="0D3D99D6">
            <wp:simplePos x="0" y="0"/>
            <wp:positionH relativeFrom="margin">
              <wp:posOffset>219075</wp:posOffset>
            </wp:positionH>
            <wp:positionV relativeFrom="paragraph">
              <wp:posOffset>389255</wp:posOffset>
            </wp:positionV>
            <wp:extent cx="4598035" cy="798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8035" cy="798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s="Arial"/>
          <w:b/>
          <w:bCs/>
          <w:sz w:val="20"/>
          <w:szCs w:val="20"/>
        </w:rPr>
        <w:t>SPECIFICATIONS</w:t>
      </w:r>
      <w:r w:rsidR="007468E0" w:rsidRPr="00711243">
        <w:rPr>
          <w:rFonts w:ascii="Arial Black" w:hAnsi="Arial Black" w:cs="Arial"/>
          <w:b/>
          <w:bCs/>
          <w:sz w:val="20"/>
          <w:szCs w:val="20"/>
        </w:rPr>
        <w:br w:type="page"/>
      </w:r>
      <w:r w:rsidR="007468E0"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77777777" w:rsidR="00C0659A" w:rsidRPr="007765B5"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185955AC" w14:textId="36E73D89" w:rsidR="0037083A" w:rsidRDefault="00711243" w:rsidP="006A52C9">
      <w:pPr>
        <w:pStyle w:val="BodyText3"/>
        <w:jc w:val="center"/>
        <w:rPr>
          <w:rFonts w:ascii="Arial Narrow" w:hAnsi="Arial Narrow" w:cs="Arial"/>
          <w:b/>
          <w:bCs/>
          <w:sz w:val="22"/>
          <w:szCs w:val="22"/>
        </w:rPr>
      </w:pPr>
      <w:r>
        <w:rPr>
          <w:rFonts w:ascii="Arial Narrow" w:hAnsi="Arial Narrow" w:cs="Arial"/>
          <w:b/>
          <w:bCs/>
          <w:sz w:val="22"/>
          <w:szCs w:val="22"/>
        </w:rPr>
        <w:t xml:space="preserve">Please provide pricing for one or </w:t>
      </w:r>
      <w:proofErr w:type="gramStart"/>
      <w:r>
        <w:rPr>
          <w:rFonts w:ascii="Arial Narrow" w:hAnsi="Arial Narrow" w:cs="Arial"/>
          <w:b/>
          <w:bCs/>
          <w:sz w:val="22"/>
          <w:szCs w:val="22"/>
        </w:rPr>
        <w:t>both of these</w:t>
      </w:r>
      <w:proofErr w:type="gramEnd"/>
      <w:r>
        <w:rPr>
          <w:rFonts w:ascii="Arial Narrow" w:hAnsi="Arial Narrow" w:cs="Arial"/>
          <w:b/>
          <w:bCs/>
          <w:sz w:val="22"/>
          <w:szCs w:val="22"/>
        </w:rPr>
        <w:t xml:space="preserve"> vehicles:</w:t>
      </w:r>
    </w:p>
    <w:p w14:paraId="6030801E" w14:textId="1A8D8BAC" w:rsidR="00711243" w:rsidRDefault="00757BCB" w:rsidP="006A52C9">
      <w:pPr>
        <w:pStyle w:val="BodyText3"/>
        <w:jc w:val="center"/>
        <w:rPr>
          <w:rFonts w:ascii="Arial Narrow" w:hAnsi="Arial Narrow" w:cs="Arial"/>
          <w:b/>
          <w:bCs/>
          <w:sz w:val="22"/>
          <w:szCs w:val="22"/>
        </w:rPr>
      </w:pPr>
      <w:r>
        <w:rPr>
          <w:rFonts w:ascii="Arial Narrow" w:hAnsi="Arial Narrow" w:cs="Arial"/>
          <w:b/>
          <w:bCs/>
          <w:sz w:val="22"/>
          <w:szCs w:val="22"/>
        </w:rPr>
        <w:t xml:space="preserve">22-23 </w:t>
      </w:r>
      <w:r w:rsidR="00250910">
        <w:rPr>
          <w:rFonts w:ascii="Arial Narrow" w:hAnsi="Arial Narrow" w:cs="Arial"/>
          <w:b/>
          <w:bCs/>
          <w:sz w:val="22"/>
          <w:szCs w:val="22"/>
        </w:rPr>
        <w:t>FORD</w:t>
      </w:r>
      <w:r w:rsidR="00711243">
        <w:rPr>
          <w:rFonts w:ascii="Arial Narrow" w:hAnsi="Arial Narrow" w:cs="Arial"/>
          <w:b/>
          <w:bCs/>
          <w:sz w:val="22"/>
          <w:szCs w:val="22"/>
        </w:rPr>
        <w:t xml:space="preserve"> 4X4 CREW/C XLT, 160”, 6.2L V8, 6-SPD AUTO</w:t>
      </w:r>
      <w:r w:rsidR="0064220B">
        <w:rPr>
          <w:rFonts w:ascii="Arial Narrow" w:hAnsi="Arial Narrow" w:cs="Arial"/>
          <w:b/>
          <w:bCs/>
          <w:sz w:val="22"/>
          <w:szCs w:val="22"/>
        </w:rPr>
        <w:t xml:space="preserve"> (or equivalent)</w:t>
      </w:r>
      <w:r>
        <w:rPr>
          <w:rFonts w:ascii="Arial Narrow" w:hAnsi="Arial Narrow" w:cs="Arial"/>
          <w:b/>
          <w:bCs/>
          <w:sz w:val="22"/>
          <w:szCs w:val="22"/>
        </w:rPr>
        <w:t xml:space="preserve"> $</w:t>
      </w:r>
      <w:r w:rsidR="00711243">
        <w:rPr>
          <w:rFonts w:ascii="Arial Narrow" w:hAnsi="Arial Narrow" w:cs="Arial"/>
          <w:b/>
          <w:bCs/>
          <w:sz w:val="22"/>
          <w:szCs w:val="22"/>
        </w:rPr>
        <w:t xml:space="preserve">________________________ </w:t>
      </w:r>
    </w:p>
    <w:p w14:paraId="191E2552" w14:textId="488FACCB" w:rsidR="00757BCB" w:rsidRDefault="00757BCB" w:rsidP="006A52C9">
      <w:pPr>
        <w:pStyle w:val="BodyText3"/>
        <w:jc w:val="center"/>
        <w:rPr>
          <w:rFonts w:ascii="Arial Narrow" w:hAnsi="Arial Narrow" w:cs="Arial"/>
          <w:b/>
          <w:bCs/>
          <w:sz w:val="22"/>
          <w:szCs w:val="22"/>
        </w:rPr>
      </w:pPr>
      <w:r>
        <w:rPr>
          <w:rFonts w:ascii="Arial Narrow" w:hAnsi="Arial Narrow" w:cs="Arial"/>
          <w:b/>
          <w:bCs/>
          <w:sz w:val="22"/>
          <w:szCs w:val="22"/>
        </w:rPr>
        <w:t xml:space="preserve">22-23 </w:t>
      </w:r>
      <w:r w:rsidR="0064220B">
        <w:rPr>
          <w:rFonts w:ascii="Arial Narrow" w:hAnsi="Arial Narrow" w:cs="Arial"/>
          <w:b/>
          <w:bCs/>
          <w:sz w:val="22"/>
          <w:szCs w:val="22"/>
        </w:rPr>
        <w:t xml:space="preserve">CHEVY 2500 4WD, CREW CAB, 159” CUSTOM ICX (or </w:t>
      </w:r>
      <w:proofErr w:type="gramStart"/>
      <w:r w:rsidR="0064220B">
        <w:rPr>
          <w:rFonts w:ascii="Arial Narrow" w:hAnsi="Arial Narrow" w:cs="Arial"/>
          <w:b/>
          <w:bCs/>
          <w:sz w:val="22"/>
          <w:szCs w:val="22"/>
        </w:rPr>
        <w:t xml:space="preserve">equivalent)  </w:t>
      </w:r>
      <w:r>
        <w:rPr>
          <w:rFonts w:ascii="Arial Narrow" w:hAnsi="Arial Narrow" w:cs="Arial"/>
          <w:b/>
          <w:bCs/>
          <w:sz w:val="22"/>
          <w:szCs w:val="22"/>
        </w:rPr>
        <w:t xml:space="preserve"> </w:t>
      </w:r>
      <w:proofErr w:type="gramEnd"/>
      <w:r>
        <w:rPr>
          <w:rFonts w:ascii="Arial Narrow" w:hAnsi="Arial Narrow" w:cs="Arial"/>
          <w:b/>
          <w:bCs/>
          <w:sz w:val="22"/>
          <w:szCs w:val="22"/>
        </w:rPr>
        <w:t>$________________________</w:t>
      </w:r>
    </w:p>
    <w:p w14:paraId="70DA1946" w14:textId="7A089879" w:rsidR="00BE6B17" w:rsidRDefault="00BE6B17" w:rsidP="006A52C9">
      <w:pPr>
        <w:pStyle w:val="BodyText3"/>
        <w:jc w:val="center"/>
        <w:rPr>
          <w:rFonts w:ascii="Arial Narrow" w:hAnsi="Arial Narrow" w:cs="Arial"/>
          <w:b/>
          <w:bCs/>
          <w:sz w:val="22"/>
          <w:szCs w:val="22"/>
        </w:rPr>
      </w:pP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0934E5C6" w:rsidR="00BE6B17" w:rsidRDefault="00BE6B17" w:rsidP="00BE6B17">
      <w:pPr>
        <w:jc w:val="both"/>
        <w:rPr>
          <w:rFonts w:ascii="Arial Narrow" w:hAnsi="Arial Narrow"/>
        </w:rPr>
      </w:pPr>
    </w:p>
    <w:p w14:paraId="4D5FA5C2" w14:textId="77777777" w:rsidR="00757BCB" w:rsidRDefault="00757BCB"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1" w:tooltip="41 CFR Part 60-1.3" w:history="1">
        <w:r w:rsidRPr="007765B5">
          <w:rPr>
            <w:rFonts w:ascii="Arial Narrow" w:hAnsi="Arial Narrow" w:cs="Arial"/>
            <w:color w:val="06357A"/>
            <w:sz w:val="20"/>
            <w:szCs w:val="20"/>
          </w:rPr>
          <w:t>41 CFR Part 60-1.3</w:t>
        </w:r>
      </w:hyperlink>
      <w:hyperlink r:id="rId12"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3" w:tooltip="41 CFR 60-1.4(b)" w:history="1">
        <w:r w:rsidRPr="007765B5">
          <w:rPr>
            <w:rFonts w:ascii="Arial Narrow" w:hAnsi="Arial Narrow" w:cs="Arial"/>
            <w:color w:val="06357A"/>
            <w:sz w:val="20"/>
            <w:szCs w:val="20"/>
          </w:rPr>
          <w:t>41 CFR 60-1.4(b)</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5"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6"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7"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8"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9"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0"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1"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2"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1"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2"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3"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4"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5"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6"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7"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8"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9"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0"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1"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2"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3"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4"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5"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6"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6CE5883" w14:textId="77777777" w:rsidR="00BE6B17" w:rsidRDefault="00BE6B17" w:rsidP="006A52C9">
      <w:pPr>
        <w:pStyle w:val="BodyText3"/>
        <w:jc w:val="center"/>
        <w:rPr>
          <w:rFonts w:ascii="Arial Narrow" w:hAnsi="Arial Narrow" w:cs="Arial"/>
          <w:b/>
          <w:bCs/>
          <w:sz w:val="22"/>
          <w:szCs w:val="22"/>
        </w:rPr>
      </w:pPr>
    </w:p>
    <w:sectPr w:rsidR="00BE6B17" w:rsidSect="00711243">
      <w:headerReference w:type="default" r:id="rId47"/>
      <w:footerReference w:type="default" r:id="rId48"/>
      <w:headerReference w:type="first" r:id="rId49"/>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833B" w14:textId="77777777" w:rsidR="00EB0741" w:rsidRDefault="00EB0741" w:rsidP="004E68B3">
      <w:r>
        <w:separator/>
      </w:r>
    </w:p>
  </w:endnote>
  <w:endnote w:type="continuationSeparator" w:id="0">
    <w:p w14:paraId="760233A0" w14:textId="77777777" w:rsidR="00EB0741" w:rsidRDefault="00EB0741"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4E0F" w14:textId="77777777" w:rsidR="00EB0741" w:rsidRDefault="00EB0741" w:rsidP="004E68B3">
      <w:r>
        <w:separator/>
      </w:r>
    </w:p>
  </w:footnote>
  <w:footnote w:type="continuationSeparator" w:id="0">
    <w:p w14:paraId="233CD1FD" w14:textId="77777777" w:rsidR="00EB0741" w:rsidRDefault="00EB0741"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05D6082F" w:rsidR="00604D1B" w:rsidRPr="00604D1B" w:rsidRDefault="00604D1B" w:rsidP="00604D1B">
    <w:pPr>
      <w:pStyle w:val="Header"/>
      <w:jc w:val="center"/>
      <w:rPr>
        <w:rFonts w:ascii="Arial Narrow" w:hAnsi="Arial Narrow"/>
        <w:b/>
        <w:bCs/>
      </w:rPr>
    </w:pPr>
    <w:r>
      <w:rPr>
        <w:rFonts w:ascii="Arial Narrow" w:hAnsi="Arial Narrow"/>
        <w:b/>
        <w:bCs/>
      </w:rPr>
      <w:t>202</w:t>
    </w:r>
    <w:r w:rsidR="00E56046">
      <w:rPr>
        <w:rFonts w:ascii="Arial Narrow" w:hAnsi="Arial Narrow"/>
        <w:b/>
        <w:bCs/>
      </w:rPr>
      <w:t>3</w:t>
    </w:r>
    <w:r>
      <w:rPr>
        <w:rFonts w:ascii="Arial Narrow" w:hAnsi="Arial Narrow"/>
        <w:b/>
        <w:bCs/>
      </w:rPr>
      <w:t>-</w:t>
    </w:r>
    <w:r w:rsidR="00E56046">
      <w:rPr>
        <w:rFonts w:ascii="Arial Narrow" w:hAnsi="Arial Narrow"/>
        <w:b/>
        <w:bCs/>
      </w:rPr>
      <w:t>15</w:t>
    </w:r>
    <w:r>
      <w:rPr>
        <w:rFonts w:ascii="Arial Narrow" w:hAnsi="Arial Narrow"/>
        <w:b/>
        <w:bCs/>
      </w:rPr>
      <w:t>-1</w:t>
    </w:r>
    <w:r w:rsidR="00E56046">
      <w:rPr>
        <w:rFonts w:ascii="Arial Narrow" w:hAnsi="Arial Narrow"/>
        <w:b/>
        <w:bCs/>
      </w:rPr>
      <w:t>71</w:t>
    </w:r>
    <w:r>
      <w:rPr>
        <w:rFonts w:ascii="Arial Narrow" w:hAnsi="Arial Narrow"/>
        <w:b/>
        <w:bCs/>
      </w:rPr>
      <w:t xml:space="preserve"> – </w:t>
    </w:r>
    <w:r w:rsidR="00E56046">
      <w:rPr>
        <w:rFonts w:ascii="Arial Narrow" w:hAnsi="Arial Narrow"/>
        <w:b/>
        <w:bCs/>
      </w:rPr>
      <w:t>OES TRUCK</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F69E9E5" w:rsidR="00604D1B" w:rsidRPr="00604D1B" w:rsidRDefault="002F741F" w:rsidP="00604D1B">
    <w:pPr>
      <w:pStyle w:val="Header"/>
      <w:jc w:val="center"/>
      <w:rPr>
        <w:rFonts w:ascii="Arial Narrow" w:hAnsi="Arial Narrow"/>
        <w:b/>
        <w:bCs/>
      </w:rPr>
    </w:pPr>
    <w:r>
      <w:rPr>
        <w:rFonts w:ascii="Arial Narrow" w:hAnsi="Arial Narrow"/>
        <w:b/>
        <w:bCs/>
      </w:rPr>
      <w:t>2023-</w:t>
    </w:r>
    <w:r w:rsidR="00FD3291">
      <w:rPr>
        <w:rFonts w:ascii="Arial Narrow" w:hAnsi="Arial Narrow"/>
        <w:b/>
        <w:bCs/>
      </w:rPr>
      <w:t>15</w:t>
    </w:r>
    <w:r>
      <w:rPr>
        <w:rFonts w:ascii="Arial Narrow" w:hAnsi="Arial Narrow"/>
        <w:b/>
        <w:bCs/>
      </w:rPr>
      <w:t>-</w:t>
    </w:r>
    <w:r w:rsidR="00FD3291">
      <w:rPr>
        <w:rFonts w:ascii="Arial Narrow" w:hAnsi="Arial Narrow"/>
        <w:b/>
        <w:bCs/>
      </w:rPr>
      <w:t>171</w:t>
    </w:r>
    <w:r>
      <w:rPr>
        <w:rFonts w:ascii="Arial Narrow" w:hAnsi="Arial Narrow"/>
        <w:b/>
        <w:bCs/>
      </w:rPr>
      <w:t xml:space="preserve"> – </w:t>
    </w:r>
    <w:r w:rsidR="00E56046">
      <w:rPr>
        <w:rFonts w:ascii="Arial Narrow" w:hAnsi="Arial Narrow"/>
        <w:b/>
        <w:bCs/>
      </w:rPr>
      <w:t>OES TRUCK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47D7E"/>
    <w:rsid w:val="00250910"/>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220B"/>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1EDB"/>
    <w:rsid w:val="006C4E56"/>
    <w:rsid w:val="006D2F21"/>
    <w:rsid w:val="006E5406"/>
    <w:rsid w:val="006E70DF"/>
    <w:rsid w:val="006F67E4"/>
    <w:rsid w:val="006F7AAB"/>
    <w:rsid w:val="007053FC"/>
    <w:rsid w:val="00711243"/>
    <w:rsid w:val="00711290"/>
    <w:rsid w:val="007124F1"/>
    <w:rsid w:val="00721A43"/>
    <w:rsid w:val="00731F9D"/>
    <w:rsid w:val="00732A1B"/>
    <w:rsid w:val="00733C89"/>
    <w:rsid w:val="00736ADC"/>
    <w:rsid w:val="00737A95"/>
    <w:rsid w:val="007468E0"/>
    <w:rsid w:val="00757BCB"/>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8F68AF"/>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6D08"/>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D6DB1"/>
    <w:rsid w:val="00AE0D2E"/>
    <w:rsid w:val="00AE1155"/>
    <w:rsid w:val="00AE20EF"/>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E6B17"/>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56046"/>
    <w:rsid w:val="00E800E6"/>
    <w:rsid w:val="00E80C89"/>
    <w:rsid w:val="00E84993"/>
    <w:rsid w:val="00E86829"/>
    <w:rsid w:val="00E93ADD"/>
    <w:rsid w:val="00E96E0F"/>
    <w:rsid w:val="00E97200"/>
    <w:rsid w:val="00EA0BB9"/>
    <w:rsid w:val="00EA35B4"/>
    <w:rsid w:val="00EA3D40"/>
    <w:rsid w:val="00EB0741"/>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536B2"/>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3291"/>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60-1.4"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rio/citation/Pub._L._7401-7671" TargetMode="External"/><Relationship Id="rId39" Type="http://schemas.openxmlformats.org/officeDocument/2006/relationships/hyperlink" Target="https://www.law.cornell.edu/uscode/text/18/874" TargetMode="External"/><Relationship Id="rId21" Type="http://schemas.openxmlformats.org/officeDocument/2006/relationships/hyperlink" Target="https://www.law.cornell.edu/cfr/text/37/401.2" TargetMode="External"/><Relationship Id="rId34" Type="http://schemas.openxmlformats.org/officeDocument/2006/relationships/hyperlink" Target="https://www.law.cornell.edu/rio/citation/Pub._L._7401-7671" TargetMode="External"/><Relationship Id="rId42" Type="http://schemas.openxmlformats.org/officeDocument/2006/relationships/hyperlink" Target="https://www.law.cornell.edu/cfr/text/2/180"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30_FR_12319" TargetMode="External"/><Relationship Id="rId29" Type="http://schemas.openxmlformats.org/officeDocument/2006/relationships/hyperlink" Target="https://www.law.cornell.edu/uscode/text/33/1387" TargetMode="External"/><Relationship Id="rId11" Type="http://schemas.openxmlformats.org/officeDocument/2006/relationships/hyperlink" Target="https://www.law.cornell.edu/cfr/text/41/part-60-1.3" TargetMode="External"/><Relationship Id="rId24" Type="http://schemas.openxmlformats.org/officeDocument/2006/relationships/hyperlink" Target="https://www.law.cornell.edu/uscode/text/42/7401" TargetMode="External"/><Relationship Id="rId32" Type="http://schemas.openxmlformats.org/officeDocument/2006/relationships/hyperlink" Target="https://www.law.cornell.edu/uscode/text/42/7401" TargetMode="External"/><Relationship Id="rId37" Type="http://schemas.openxmlformats.org/officeDocument/2006/relationships/hyperlink" Target="https://www.law.cornell.edu/uscode/text/33/1387" TargetMode="External"/><Relationship Id="rId40" Type="http://schemas.openxmlformats.org/officeDocument/2006/relationships/hyperlink" Target="https://www.law.cornell.edu/uscode/text/40/3145" TargetMode="External"/><Relationship Id="rId45" Type="http://schemas.openxmlformats.org/officeDocument/2006/relationships/hyperlink" Target="https://www.law.cornell.edu/cfr/text/2/appendix-II_to_part_200" TargetMode="External"/><Relationship Id="rId5" Type="http://schemas.openxmlformats.org/officeDocument/2006/relationships/webSettings" Target="webSettings.xml"/><Relationship Id="rId15" Type="http://schemas.openxmlformats.org/officeDocument/2006/relationships/hyperlink" Target="https://www.law.cornell.edu/cfr/text/2/appendix-II_to_part_200" TargetMode="External"/><Relationship Id="rId23" Type="http://schemas.openxmlformats.org/officeDocument/2006/relationships/hyperlink" Target="https://www.law.cornell.edu/uscode/text/42/" TargetMode="External"/><Relationship Id="rId28" Type="http://schemas.openxmlformats.org/officeDocument/2006/relationships/hyperlink" Target="https://www.law.cornell.edu/uscode/text/33/1251" TargetMode="External"/><Relationship Id="rId36" Type="http://schemas.openxmlformats.org/officeDocument/2006/relationships/hyperlink" Target="https://www.law.cornell.edu/uscode/text/33/1251" TargetMode="External"/><Relationship Id="rId49" Type="http://schemas.openxmlformats.org/officeDocument/2006/relationships/header" Target="header2.xml"/><Relationship Id="rId10" Type="http://schemas.openxmlformats.org/officeDocument/2006/relationships/hyperlink" Target="https://www.law.cornell.edu/cfr/text/41/part-60" TargetMode="External"/><Relationship Id="rId19" Type="http://schemas.openxmlformats.org/officeDocument/2006/relationships/hyperlink" Target="https://www.law.cornell.edu/cfr/text/2/appendix-II_to_part_200" TargetMode="External"/><Relationship Id="rId31" Type="http://schemas.openxmlformats.org/officeDocument/2006/relationships/hyperlink" Target="https://www.law.cornell.edu/uscode/text/42/" TargetMode="External"/><Relationship Id="rId44" Type="http://schemas.openxmlformats.org/officeDocument/2006/relationships/hyperlink" Target="https://www.law.cornell.edu/cfr/text/3/part-1989"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congress.gov/public-laws/" TargetMode="External"/><Relationship Id="rId22" Type="http://schemas.openxmlformats.org/officeDocument/2006/relationships/hyperlink" Target="https://www.law.cornell.edu/cfr/text/37/part-401" TargetMode="External"/><Relationship Id="rId27" Type="http://schemas.openxmlformats.org/officeDocument/2006/relationships/hyperlink" Target="https://www.law.cornell.edu/uscode/text/33/" TargetMode="External"/><Relationship Id="rId30" Type="http://schemas.openxmlformats.org/officeDocument/2006/relationships/hyperlink" Target="https://www.law.cornell.edu/rio/citation/Pub._L._1251-1387" TargetMode="External"/><Relationship Id="rId35" Type="http://schemas.openxmlformats.org/officeDocument/2006/relationships/hyperlink" Target="https://www.law.cornell.edu/uscode/text/33/" TargetMode="External"/><Relationship Id="rId43" Type="http://schemas.openxmlformats.org/officeDocument/2006/relationships/hyperlink" Target="https://www.law.cornell.edu/cfr/text/3/part-1986"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congress.gov/public-laws/" TargetMode="External"/><Relationship Id="rId17" Type="http://schemas.openxmlformats.org/officeDocument/2006/relationships/hyperlink" Target="https://www.law.cornell.edu/rio/citation/Pub._L._1964-1965" TargetMode="External"/><Relationship Id="rId25" Type="http://schemas.openxmlformats.org/officeDocument/2006/relationships/hyperlink" Target="https://www.law.cornell.edu/uscode/text/42/7671q" TargetMode="External"/><Relationship Id="rId33" Type="http://schemas.openxmlformats.org/officeDocument/2006/relationships/hyperlink" Target="https://www.law.cornell.edu/uscode/text/42/7671q" TargetMode="External"/><Relationship Id="rId38" Type="http://schemas.openxmlformats.org/officeDocument/2006/relationships/hyperlink" Target="https://www.law.cornell.edu/rio/citation/Pub._L._1251-1387" TargetMode="External"/><Relationship Id="rId46" Type="http://schemas.openxmlformats.org/officeDocument/2006/relationships/hyperlink" Target="https://www.lawinsider.com/clause/byrd-anti-lobbying-amendment-31-usc-1352" TargetMode="External"/><Relationship Id="rId20" Type="http://schemas.openxmlformats.org/officeDocument/2006/relationships/hyperlink" Target="https://www.law.cornell.edu/cfr/text/41/part-60" TargetMode="External"/><Relationship Id="rId41" Type="http://schemas.openxmlformats.org/officeDocument/2006/relationships/hyperlink" Target="https://www.law.cornell.edu/cfr/text/2/180.2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7548</Words>
  <Characters>43025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6</cp:revision>
  <cp:lastPrinted>2023-04-04T17:32:00Z</cp:lastPrinted>
  <dcterms:created xsi:type="dcterms:W3CDTF">2023-04-03T20:20:00Z</dcterms:created>
  <dcterms:modified xsi:type="dcterms:W3CDTF">2023-04-04T17:33:00Z</dcterms:modified>
</cp:coreProperties>
</file>