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C7D" w:rsidRDefault="00423C7D" w:rsidP="00423C7D">
      <w:pPr>
        <w:pStyle w:val="Heading1"/>
        <w:kinsoku w:val="0"/>
        <w:overflowPunct w:val="0"/>
        <w:spacing w:before="126"/>
        <w:ind w:left="3727" w:right="3648"/>
        <w:jc w:val="center"/>
      </w:pPr>
      <w:r>
        <w:t>REQUEST FOR QUALIFICATIONS ASBESTO</w:t>
      </w:r>
      <w:r w:rsidR="00A62CFE">
        <w:t xml:space="preserve">S </w:t>
      </w:r>
      <w:r>
        <w:t>INSPECTION</w:t>
      </w:r>
    </w:p>
    <w:p w:rsidR="00423C7D" w:rsidRPr="00214B29" w:rsidRDefault="00423C7D" w:rsidP="00214B29">
      <w:pPr>
        <w:pStyle w:val="BodyText"/>
        <w:kinsoku w:val="0"/>
        <w:overflowPunct w:val="0"/>
        <w:spacing w:before="118"/>
        <w:ind w:left="112" w:right="14"/>
        <w:jc w:val="both"/>
      </w:pPr>
      <w:r w:rsidRPr="00214B29">
        <w:t>The City</w:t>
      </w:r>
      <w:r w:rsidR="00214B29">
        <w:t xml:space="preserve"> of Camdenton</w:t>
      </w:r>
      <w:r w:rsidRPr="00214B29">
        <w:t xml:space="preserve"> requests proposals for a Missouri certified asbestos inspector to assist in a demolition project funded in part with Community Development Block Grant. The project consists of the demolition of </w:t>
      </w:r>
      <w:r w:rsidR="00214B29">
        <w:t>16</w:t>
      </w:r>
      <w:r w:rsidRPr="00214B29">
        <w:t xml:space="preserve"> residential vacant dilapidated structures</w:t>
      </w:r>
      <w:r w:rsidR="00A62CFE">
        <w:t xml:space="preserve"> see attached list</w:t>
      </w:r>
      <w:bookmarkStart w:id="0" w:name="_GoBack"/>
      <w:bookmarkEnd w:id="0"/>
      <w:r w:rsidRPr="00214B29">
        <w:t>.</w:t>
      </w:r>
    </w:p>
    <w:p w:rsidR="00423C7D" w:rsidRPr="00214B29" w:rsidRDefault="00423C7D" w:rsidP="00214B29">
      <w:pPr>
        <w:pStyle w:val="BodyText"/>
        <w:kinsoku w:val="0"/>
        <w:overflowPunct w:val="0"/>
        <w:spacing w:before="120"/>
        <w:ind w:left="111" w:right="617"/>
        <w:jc w:val="both"/>
      </w:pPr>
      <w:r w:rsidRPr="00214B29">
        <w:t xml:space="preserve">Inspection services shall include the identification of </w:t>
      </w:r>
      <w:proofErr w:type="gramStart"/>
      <w:r w:rsidRPr="00214B29">
        <w:t>any and all</w:t>
      </w:r>
      <w:proofErr w:type="gramEnd"/>
      <w:r w:rsidRPr="00214B29">
        <w:t xml:space="preserve"> materials that may need abatement and proper disposal to conform with all applicable MO DNR regulations.</w:t>
      </w:r>
    </w:p>
    <w:p w:rsidR="00423C7D" w:rsidRPr="00214B29" w:rsidRDefault="00423C7D" w:rsidP="00214B29">
      <w:pPr>
        <w:pStyle w:val="BodyText"/>
        <w:kinsoku w:val="0"/>
        <w:overflowPunct w:val="0"/>
        <w:spacing w:before="120"/>
        <w:ind w:left="111"/>
        <w:jc w:val="both"/>
      </w:pPr>
      <w:r w:rsidRPr="00214B29">
        <w:t xml:space="preserve">Information provided to the </w:t>
      </w:r>
      <w:r w:rsidR="00214B29">
        <w:t xml:space="preserve">City </w:t>
      </w:r>
      <w:r w:rsidRPr="00214B29">
        <w:t>must include:</w:t>
      </w:r>
    </w:p>
    <w:p w:rsidR="00423C7D" w:rsidRPr="00214B29" w:rsidRDefault="00423C7D" w:rsidP="00214B29">
      <w:pPr>
        <w:pStyle w:val="ListParagraph"/>
        <w:numPr>
          <w:ilvl w:val="0"/>
          <w:numId w:val="2"/>
        </w:numPr>
        <w:tabs>
          <w:tab w:val="left" w:pos="833"/>
        </w:tabs>
        <w:kinsoku w:val="0"/>
        <w:overflowPunct w:val="0"/>
        <w:spacing w:line="267" w:lineRule="exact"/>
        <w:ind w:hanging="360"/>
        <w:jc w:val="both"/>
        <w:rPr>
          <w:sz w:val="22"/>
          <w:szCs w:val="22"/>
        </w:rPr>
      </w:pPr>
      <w:r w:rsidRPr="00214B29">
        <w:rPr>
          <w:sz w:val="22"/>
          <w:szCs w:val="22"/>
        </w:rPr>
        <w:t>The specialized experience and technical competence of the firm with respect to</w:t>
      </w:r>
      <w:r w:rsidRPr="00214B29">
        <w:rPr>
          <w:spacing w:val="-31"/>
          <w:sz w:val="22"/>
          <w:szCs w:val="22"/>
        </w:rPr>
        <w:t xml:space="preserve"> </w:t>
      </w:r>
      <w:r w:rsidRPr="00214B29">
        <w:rPr>
          <w:sz w:val="22"/>
          <w:szCs w:val="22"/>
        </w:rPr>
        <w:t>asbestos</w:t>
      </w:r>
    </w:p>
    <w:p w:rsidR="00423C7D" w:rsidRPr="00214B29" w:rsidRDefault="00423C7D" w:rsidP="00214B29">
      <w:pPr>
        <w:pStyle w:val="BodyText"/>
        <w:kinsoku w:val="0"/>
        <w:overflowPunct w:val="0"/>
        <w:ind w:left="831" w:right="14"/>
        <w:jc w:val="both"/>
      </w:pPr>
      <w:r w:rsidRPr="00214B29">
        <w:t>assessment and inspection services and related work. The firm must be currently licensed and remain licensed with Missouri Department of Natural Resources until project completion.</w:t>
      </w:r>
    </w:p>
    <w:p w:rsidR="00423C7D" w:rsidRPr="00214B29" w:rsidRDefault="00423C7D" w:rsidP="00214B29">
      <w:pPr>
        <w:pStyle w:val="ListParagraph"/>
        <w:numPr>
          <w:ilvl w:val="0"/>
          <w:numId w:val="2"/>
        </w:numPr>
        <w:tabs>
          <w:tab w:val="left" w:pos="833"/>
        </w:tabs>
        <w:kinsoku w:val="0"/>
        <w:overflowPunct w:val="0"/>
        <w:spacing w:before="2"/>
        <w:ind w:right="364" w:hanging="360"/>
        <w:jc w:val="both"/>
        <w:rPr>
          <w:sz w:val="22"/>
          <w:szCs w:val="22"/>
        </w:rPr>
      </w:pPr>
      <w:r w:rsidRPr="00214B29">
        <w:rPr>
          <w:sz w:val="22"/>
          <w:szCs w:val="22"/>
        </w:rPr>
        <w:t>Past performance of firm with respect to such factors as accessibility to clients, quality of work, and ability to meet</w:t>
      </w:r>
      <w:r w:rsidRPr="00214B29">
        <w:rPr>
          <w:spacing w:val="-7"/>
          <w:sz w:val="22"/>
          <w:szCs w:val="22"/>
        </w:rPr>
        <w:t xml:space="preserve"> </w:t>
      </w:r>
      <w:r w:rsidRPr="00214B29">
        <w:rPr>
          <w:sz w:val="22"/>
          <w:szCs w:val="22"/>
        </w:rPr>
        <w:t>schedules.</w:t>
      </w:r>
    </w:p>
    <w:p w:rsidR="00423C7D" w:rsidRPr="00214B29" w:rsidRDefault="00423C7D" w:rsidP="00214B29">
      <w:pPr>
        <w:pStyle w:val="ListParagraph"/>
        <w:numPr>
          <w:ilvl w:val="0"/>
          <w:numId w:val="2"/>
        </w:numPr>
        <w:tabs>
          <w:tab w:val="left" w:pos="833"/>
        </w:tabs>
        <w:kinsoku w:val="0"/>
        <w:overflowPunct w:val="0"/>
        <w:ind w:right="109" w:hanging="360"/>
        <w:jc w:val="both"/>
        <w:rPr>
          <w:sz w:val="22"/>
          <w:szCs w:val="22"/>
        </w:rPr>
      </w:pPr>
      <w:r w:rsidRPr="00214B29">
        <w:rPr>
          <w:sz w:val="22"/>
          <w:szCs w:val="22"/>
        </w:rPr>
        <w:t>Knowledge of and compliance with State of Missouri Department of Natural Resources, reporting, and notification</w:t>
      </w:r>
      <w:r w:rsidRPr="00214B29">
        <w:rPr>
          <w:spacing w:val="-7"/>
          <w:sz w:val="22"/>
          <w:szCs w:val="22"/>
        </w:rPr>
        <w:t xml:space="preserve"> </w:t>
      </w:r>
      <w:r w:rsidRPr="00214B29">
        <w:rPr>
          <w:sz w:val="22"/>
          <w:szCs w:val="22"/>
        </w:rPr>
        <w:t>documents.</w:t>
      </w:r>
    </w:p>
    <w:p w:rsidR="00423C7D" w:rsidRPr="00214B29" w:rsidRDefault="00423C7D" w:rsidP="00214B29">
      <w:pPr>
        <w:pStyle w:val="ListParagraph"/>
        <w:numPr>
          <w:ilvl w:val="0"/>
          <w:numId w:val="2"/>
        </w:numPr>
        <w:tabs>
          <w:tab w:val="left" w:pos="833"/>
        </w:tabs>
        <w:kinsoku w:val="0"/>
        <w:overflowPunct w:val="0"/>
        <w:ind w:hanging="360"/>
        <w:jc w:val="both"/>
        <w:rPr>
          <w:sz w:val="22"/>
          <w:szCs w:val="22"/>
        </w:rPr>
      </w:pPr>
      <w:r w:rsidRPr="00214B29">
        <w:rPr>
          <w:sz w:val="22"/>
          <w:szCs w:val="22"/>
        </w:rPr>
        <w:t>Cost of services should be calculated on a per unit</w:t>
      </w:r>
      <w:r w:rsidRPr="00214B29">
        <w:rPr>
          <w:spacing w:val="-19"/>
          <w:sz w:val="22"/>
          <w:szCs w:val="22"/>
        </w:rPr>
        <w:t xml:space="preserve"> </w:t>
      </w:r>
      <w:r w:rsidRPr="00214B29">
        <w:rPr>
          <w:sz w:val="22"/>
          <w:szCs w:val="22"/>
        </w:rPr>
        <w:t>basis.</w:t>
      </w:r>
    </w:p>
    <w:p w:rsidR="00423C7D" w:rsidRPr="00214B29" w:rsidRDefault="00423C7D" w:rsidP="00214B29">
      <w:pPr>
        <w:pStyle w:val="ListParagraph"/>
        <w:numPr>
          <w:ilvl w:val="0"/>
          <w:numId w:val="2"/>
        </w:numPr>
        <w:tabs>
          <w:tab w:val="left" w:pos="833"/>
        </w:tabs>
        <w:kinsoku w:val="0"/>
        <w:overflowPunct w:val="0"/>
        <w:ind w:hanging="360"/>
        <w:jc w:val="both"/>
        <w:rPr>
          <w:sz w:val="22"/>
          <w:szCs w:val="22"/>
        </w:rPr>
      </w:pPr>
      <w:r w:rsidRPr="00214B29">
        <w:rPr>
          <w:sz w:val="22"/>
          <w:szCs w:val="22"/>
        </w:rPr>
        <w:t xml:space="preserve">References from previous clients of related work with the firm within the past </w:t>
      </w:r>
      <w:r w:rsidR="00214B29" w:rsidRPr="00214B29">
        <w:rPr>
          <w:sz w:val="22"/>
          <w:szCs w:val="22"/>
        </w:rPr>
        <w:t>five</w:t>
      </w:r>
      <w:r w:rsidR="00214B29">
        <w:rPr>
          <w:sz w:val="22"/>
          <w:szCs w:val="22"/>
        </w:rPr>
        <w:t xml:space="preserve"> </w:t>
      </w:r>
      <w:r w:rsidR="00214B29" w:rsidRPr="00214B29">
        <w:rPr>
          <w:spacing w:val="-34"/>
          <w:sz w:val="22"/>
          <w:szCs w:val="22"/>
        </w:rPr>
        <w:t>years</w:t>
      </w:r>
      <w:r w:rsidRPr="00214B29">
        <w:rPr>
          <w:sz w:val="22"/>
          <w:szCs w:val="22"/>
        </w:rPr>
        <w:t>.</w:t>
      </w:r>
    </w:p>
    <w:p w:rsidR="00423C7D" w:rsidRPr="00214B29" w:rsidRDefault="00423C7D" w:rsidP="00214B29">
      <w:pPr>
        <w:pStyle w:val="ListParagraph"/>
        <w:numPr>
          <w:ilvl w:val="0"/>
          <w:numId w:val="2"/>
        </w:numPr>
        <w:tabs>
          <w:tab w:val="left" w:pos="833"/>
        </w:tabs>
        <w:kinsoku w:val="0"/>
        <w:overflowPunct w:val="0"/>
        <w:ind w:hanging="360"/>
        <w:jc w:val="both"/>
        <w:rPr>
          <w:sz w:val="22"/>
          <w:szCs w:val="22"/>
        </w:rPr>
      </w:pPr>
      <w:r w:rsidRPr="00214B29">
        <w:rPr>
          <w:sz w:val="22"/>
          <w:szCs w:val="22"/>
        </w:rPr>
        <w:t>Copy of current MO DNR Asbestos Inspection</w:t>
      </w:r>
      <w:r w:rsidRPr="00214B29">
        <w:rPr>
          <w:spacing w:val="-14"/>
          <w:sz w:val="22"/>
          <w:szCs w:val="22"/>
        </w:rPr>
        <w:t xml:space="preserve"> </w:t>
      </w:r>
      <w:r w:rsidRPr="00214B29">
        <w:rPr>
          <w:sz w:val="22"/>
          <w:szCs w:val="22"/>
        </w:rPr>
        <w:t>license</w:t>
      </w:r>
    </w:p>
    <w:p w:rsidR="00423C7D" w:rsidRPr="00214B29" w:rsidRDefault="00423C7D" w:rsidP="00214B29">
      <w:pPr>
        <w:pStyle w:val="BodyText"/>
        <w:kinsoku w:val="0"/>
        <w:overflowPunct w:val="0"/>
        <w:spacing w:before="121"/>
        <w:ind w:left="112" w:right="143"/>
        <w:jc w:val="both"/>
      </w:pPr>
      <w:r w:rsidRPr="00214B29">
        <w:t xml:space="preserve">The firm will be selected on the above qualifications. The above information should be submitted no later than </w:t>
      </w:r>
      <w:r w:rsidR="00214B29">
        <w:t>April 23, 2019 at 2:00 PM</w:t>
      </w:r>
      <w:r w:rsidRPr="00214B29">
        <w:t>,</w:t>
      </w:r>
      <w:r w:rsidR="00A62CFE">
        <w:t xml:space="preserve"> Office of City Clerk, City of Camdenton, 437 W US Highway 54 Camdenton, MO 65020</w:t>
      </w:r>
      <w:r w:rsidRPr="00214B29">
        <w:t xml:space="preserve">. For more information, contact </w:t>
      </w:r>
      <w:r w:rsidR="00A62CFE">
        <w:t>Dennis Croxton, Building Official</w:t>
      </w:r>
      <w:r w:rsidRPr="00214B29">
        <w:t xml:space="preserve"> at</w:t>
      </w:r>
      <w:r w:rsidR="00A62CFE">
        <w:t xml:space="preserve"> 573-346-3600</w:t>
      </w:r>
      <w:r w:rsidRPr="00214B29">
        <w:t>.</w:t>
      </w:r>
    </w:p>
    <w:p w:rsidR="00423C7D" w:rsidRPr="00214B29" w:rsidRDefault="00423C7D" w:rsidP="00214B29">
      <w:pPr>
        <w:pStyle w:val="BodyText"/>
        <w:kinsoku w:val="0"/>
        <w:overflowPunct w:val="0"/>
        <w:spacing w:before="120"/>
        <w:ind w:left="112" w:right="526"/>
        <w:jc w:val="both"/>
      </w:pPr>
      <w:r w:rsidRPr="00214B29">
        <w:t>The City</w:t>
      </w:r>
      <w:r w:rsidR="00A62CFE">
        <w:t xml:space="preserve"> of Camdenton</w:t>
      </w:r>
      <w:r w:rsidRPr="00214B29">
        <w:t xml:space="preserve"> is an Equal Opportunity Employer and invites the submission of proposals from minority and women-owned firms.</w:t>
      </w:r>
    </w:p>
    <w:p w:rsidR="0091025A" w:rsidRPr="00214B29" w:rsidRDefault="00A62CFE" w:rsidP="00423C7D">
      <w:pPr>
        <w:pStyle w:val="Heading1"/>
        <w:kinsoku w:val="0"/>
        <w:overflowPunct w:val="0"/>
        <w:spacing w:line="324" w:lineRule="auto"/>
        <w:ind w:left="2740" w:right="2697" w:hanging="2"/>
        <w:jc w:val="center"/>
      </w:pPr>
    </w:p>
    <w:sectPr w:rsidR="0091025A" w:rsidRPr="00214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832" w:hanging="361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1768" w:hanging="361"/>
      </w:pPr>
    </w:lvl>
    <w:lvl w:ilvl="2">
      <w:numFmt w:val="bullet"/>
      <w:lvlText w:val="•"/>
      <w:lvlJc w:val="left"/>
      <w:pPr>
        <w:ind w:left="2696" w:hanging="361"/>
      </w:pPr>
    </w:lvl>
    <w:lvl w:ilvl="3">
      <w:numFmt w:val="bullet"/>
      <w:lvlText w:val="•"/>
      <w:lvlJc w:val="left"/>
      <w:pPr>
        <w:ind w:left="3624" w:hanging="361"/>
      </w:pPr>
    </w:lvl>
    <w:lvl w:ilvl="4">
      <w:numFmt w:val="bullet"/>
      <w:lvlText w:val="•"/>
      <w:lvlJc w:val="left"/>
      <w:pPr>
        <w:ind w:left="4552" w:hanging="361"/>
      </w:pPr>
    </w:lvl>
    <w:lvl w:ilvl="5">
      <w:numFmt w:val="bullet"/>
      <w:lvlText w:val="•"/>
      <w:lvlJc w:val="left"/>
      <w:pPr>
        <w:ind w:left="5480" w:hanging="361"/>
      </w:pPr>
    </w:lvl>
    <w:lvl w:ilvl="6">
      <w:numFmt w:val="bullet"/>
      <w:lvlText w:val="•"/>
      <w:lvlJc w:val="left"/>
      <w:pPr>
        <w:ind w:left="6408" w:hanging="361"/>
      </w:pPr>
    </w:lvl>
    <w:lvl w:ilvl="7">
      <w:numFmt w:val="bullet"/>
      <w:lvlText w:val="•"/>
      <w:lvlJc w:val="left"/>
      <w:pPr>
        <w:ind w:left="7336" w:hanging="361"/>
      </w:pPr>
    </w:lvl>
    <w:lvl w:ilvl="8">
      <w:numFmt w:val="bullet"/>
      <w:lvlText w:val="•"/>
      <w:lvlJc w:val="left"/>
      <w:pPr>
        <w:ind w:left="8264" w:hanging="361"/>
      </w:pPr>
    </w:lvl>
  </w:abstractNum>
  <w:abstractNum w:abstractNumId="1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832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51" w:hanging="360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06" w:hanging="360"/>
      </w:pPr>
    </w:lvl>
    <w:lvl w:ilvl="3">
      <w:numFmt w:val="bullet"/>
      <w:lvlText w:val="•"/>
      <w:lvlJc w:val="left"/>
      <w:pPr>
        <w:ind w:left="3453" w:hanging="360"/>
      </w:pPr>
    </w:lvl>
    <w:lvl w:ilvl="4">
      <w:numFmt w:val="bullet"/>
      <w:lvlText w:val="•"/>
      <w:lvlJc w:val="left"/>
      <w:pPr>
        <w:ind w:left="4400" w:hanging="360"/>
      </w:pPr>
    </w:lvl>
    <w:lvl w:ilvl="5">
      <w:numFmt w:val="bullet"/>
      <w:lvlText w:val="•"/>
      <w:lvlJc w:val="left"/>
      <w:pPr>
        <w:ind w:left="5346" w:hanging="360"/>
      </w:pPr>
    </w:lvl>
    <w:lvl w:ilvl="6">
      <w:numFmt w:val="bullet"/>
      <w:lvlText w:val="•"/>
      <w:lvlJc w:val="left"/>
      <w:pPr>
        <w:ind w:left="6293" w:hanging="360"/>
      </w:pPr>
    </w:lvl>
    <w:lvl w:ilvl="7">
      <w:numFmt w:val="bullet"/>
      <w:lvlText w:val="•"/>
      <w:lvlJc w:val="left"/>
      <w:pPr>
        <w:ind w:left="7240" w:hanging="360"/>
      </w:pPr>
    </w:lvl>
    <w:lvl w:ilvl="8">
      <w:numFmt w:val="bullet"/>
      <w:lvlText w:val="•"/>
      <w:lvlJc w:val="left"/>
      <w:pPr>
        <w:ind w:left="818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7D"/>
    <w:rsid w:val="000A6029"/>
    <w:rsid w:val="00214B29"/>
    <w:rsid w:val="00423C7D"/>
    <w:rsid w:val="00503BAB"/>
    <w:rsid w:val="005F54C1"/>
    <w:rsid w:val="009A3574"/>
    <w:rsid w:val="00A62CFE"/>
    <w:rsid w:val="00C3003F"/>
    <w:rsid w:val="00C42774"/>
    <w:rsid w:val="00D45122"/>
    <w:rsid w:val="00E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A060B"/>
  <w15:chartTrackingRefBased/>
  <w15:docId w15:val="{6437C20B-8FAB-4F3F-A568-B7A32B77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23C7D"/>
    <w:pPr>
      <w:widowControl w:val="0"/>
      <w:autoSpaceDE w:val="0"/>
      <w:autoSpaceDN w:val="0"/>
      <w:adjustRightInd w:val="0"/>
      <w:spacing w:before="139"/>
      <w:ind w:left="112"/>
      <w:outlineLvl w:val="0"/>
    </w:pPr>
    <w:rPr>
      <w:rFonts w:ascii="Calibri" w:eastAsiaTheme="minorEastAsia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23C7D"/>
    <w:rPr>
      <w:rFonts w:ascii="Calibri" w:eastAsiaTheme="minorEastAsia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23C7D"/>
    <w:pPr>
      <w:widowControl w:val="0"/>
      <w:autoSpaceDE w:val="0"/>
      <w:autoSpaceDN w:val="0"/>
      <w:adjustRightInd w:val="0"/>
      <w:ind w:left="832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23C7D"/>
    <w:rPr>
      <w:rFonts w:ascii="Calibri" w:eastAsiaTheme="minorEastAsia" w:hAnsi="Calibri" w:cs="Calibri"/>
    </w:rPr>
  </w:style>
  <w:style w:type="paragraph" w:styleId="ListParagraph">
    <w:name w:val="List Paragraph"/>
    <w:basedOn w:val="Normal"/>
    <w:uiPriority w:val="1"/>
    <w:qFormat/>
    <w:rsid w:val="00423C7D"/>
    <w:pPr>
      <w:widowControl w:val="0"/>
      <w:autoSpaceDE w:val="0"/>
      <w:autoSpaceDN w:val="0"/>
      <w:adjustRightInd w:val="0"/>
      <w:ind w:left="832" w:hanging="360"/>
    </w:pPr>
    <w:rPr>
      <w:rFonts w:ascii="Calibri" w:eastAsiaTheme="minorEastAs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Kingston</dc:creator>
  <cp:keywords/>
  <dc:description/>
  <cp:lastModifiedBy>Renee Kingston</cp:lastModifiedBy>
  <cp:revision>1</cp:revision>
  <dcterms:created xsi:type="dcterms:W3CDTF">2019-03-04T16:52:00Z</dcterms:created>
  <dcterms:modified xsi:type="dcterms:W3CDTF">2019-03-04T17:15:00Z</dcterms:modified>
</cp:coreProperties>
</file>