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196087" w:rsidRDefault="00513B1E" w:rsidP="00D82521">
      <w:pPr>
        <w:spacing w:after="0" w:line="240" w:lineRule="auto"/>
        <w:jc w:val="center"/>
        <w:rPr>
          <w:rFonts w:ascii="Times New Roman" w:hAnsi="Times New Roman" w:cs="Times New Roman"/>
          <w:b/>
          <w:sz w:val="48"/>
          <w:szCs w:val="48"/>
        </w:rPr>
      </w:pPr>
      <w:r w:rsidRPr="00196087">
        <w:rPr>
          <w:rFonts w:ascii="Times New Roman" w:hAnsi="Times New Roman" w:cs="Times New Roman"/>
          <w:b/>
          <w:sz w:val="48"/>
          <w:szCs w:val="48"/>
        </w:rPr>
        <w:t xml:space="preserve">IFB </w:t>
      </w:r>
      <w:r w:rsidR="00C260BA" w:rsidRPr="00196087">
        <w:rPr>
          <w:rFonts w:ascii="Times New Roman" w:hAnsi="Times New Roman" w:cs="Times New Roman"/>
          <w:b/>
          <w:sz w:val="48"/>
          <w:szCs w:val="48"/>
        </w:rPr>
        <w:t>1</w:t>
      </w:r>
      <w:r w:rsidR="00F3119B" w:rsidRPr="00196087">
        <w:rPr>
          <w:rFonts w:ascii="Times New Roman" w:hAnsi="Times New Roman" w:cs="Times New Roman"/>
          <w:b/>
          <w:sz w:val="48"/>
          <w:szCs w:val="48"/>
        </w:rPr>
        <w:t>9</w:t>
      </w:r>
      <w:r w:rsidR="00C260BA" w:rsidRPr="00196087">
        <w:rPr>
          <w:rFonts w:ascii="Times New Roman" w:hAnsi="Times New Roman" w:cs="Times New Roman"/>
          <w:b/>
          <w:sz w:val="48"/>
          <w:szCs w:val="48"/>
        </w:rPr>
        <w:t>-B00</w:t>
      </w:r>
      <w:r w:rsidR="00196087" w:rsidRPr="00196087">
        <w:rPr>
          <w:rFonts w:ascii="Times New Roman" w:hAnsi="Times New Roman" w:cs="Times New Roman"/>
          <w:b/>
          <w:sz w:val="48"/>
          <w:szCs w:val="48"/>
        </w:rPr>
        <w:t>9</w:t>
      </w:r>
      <w:r w:rsidR="009D04F3">
        <w:rPr>
          <w:rFonts w:ascii="Times New Roman" w:hAnsi="Times New Roman" w:cs="Times New Roman"/>
          <w:b/>
          <w:sz w:val="48"/>
          <w:szCs w:val="48"/>
        </w:rPr>
        <w:t>4</w:t>
      </w:r>
    </w:p>
    <w:p w:rsidR="00513B1E" w:rsidRPr="00196087" w:rsidRDefault="00196087" w:rsidP="00D82521">
      <w:pPr>
        <w:spacing w:after="0" w:line="240" w:lineRule="auto"/>
        <w:jc w:val="center"/>
        <w:rPr>
          <w:rFonts w:ascii="Times New Roman" w:hAnsi="Times New Roman" w:cs="Times New Roman"/>
          <w:b/>
          <w:sz w:val="48"/>
          <w:szCs w:val="48"/>
        </w:rPr>
      </w:pPr>
      <w:r w:rsidRPr="00196087">
        <w:rPr>
          <w:rFonts w:ascii="Times New Roman" w:hAnsi="Times New Roman" w:cs="Times New Roman"/>
          <w:b/>
          <w:sz w:val="48"/>
          <w:szCs w:val="48"/>
        </w:rPr>
        <w:t>Chapin Park &amp; Valor Memorial Park Arbor Painting</w:t>
      </w:r>
    </w:p>
    <w:p w:rsidR="00513B1E" w:rsidRPr="00C260BA" w:rsidRDefault="00513B1E" w:rsidP="00D82521">
      <w:pPr>
        <w:spacing w:after="0" w:line="240" w:lineRule="auto"/>
        <w:jc w:val="center"/>
        <w:rPr>
          <w:rFonts w:ascii="Times New Roman" w:hAnsi="Times New Roman" w:cs="Times New Roman"/>
          <w:b/>
          <w:sz w:val="48"/>
          <w:szCs w:val="48"/>
        </w:rPr>
      </w:pPr>
      <w:r w:rsidRPr="00196087">
        <w:rPr>
          <w:rFonts w:ascii="Times New Roman" w:hAnsi="Times New Roman" w:cs="Times New Roman"/>
          <w:b/>
          <w:sz w:val="48"/>
          <w:szCs w:val="48"/>
        </w:rPr>
        <w:t xml:space="preserve">Issue Date:  </w:t>
      </w:r>
      <w:r w:rsidR="00196087" w:rsidRPr="00196087">
        <w:rPr>
          <w:rFonts w:ascii="Times New Roman" w:hAnsi="Times New Roman" w:cs="Times New Roman"/>
          <w:b/>
          <w:sz w:val="48"/>
          <w:szCs w:val="48"/>
        </w:rPr>
        <w:t>March 4,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8E0B6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9D04F3">
            <w:pPr>
              <w:rPr>
                <w:rFonts w:ascii="Times New Roman" w:hAnsi="Times New Roman" w:cs="Times New Roman"/>
                <w:sz w:val="24"/>
                <w:szCs w:val="24"/>
              </w:rPr>
            </w:pPr>
            <w:r w:rsidRPr="00953575">
              <w:rPr>
                <w:rFonts w:ascii="Times New Roman" w:hAnsi="Times New Roman" w:cs="Times New Roman"/>
                <w:sz w:val="24"/>
                <w:szCs w:val="24"/>
              </w:rPr>
              <w:t xml:space="preserve">IFB # </w:t>
            </w:r>
            <w:r w:rsidR="00F3119B" w:rsidRPr="00953575">
              <w:rPr>
                <w:rFonts w:ascii="Times New Roman" w:hAnsi="Times New Roman" w:cs="Times New Roman"/>
                <w:sz w:val="24"/>
                <w:szCs w:val="24"/>
              </w:rPr>
              <w:t>19-</w:t>
            </w:r>
            <w:r w:rsidR="00953575">
              <w:rPr>
                <w:rFonts w:ascii="Times New Roman" w:hAnsi="Times New Roman" w:cs="Times New Roman"/>
                <w:sz w:val="24"/>
                <w:szCs w:val="24"/>
              </w:rPr>
              <w:t>B009</w:t>
            </w:r>
            <w:r w:rsidR="009D04F3">
              <w:rPr>
                <w:rFonts w:ascii="Times New Roman" w:hAnsi="Times New Roman" w:cs="Times New Roman"/>
                <w:sz w:val="24"/>
                <w:szCs w:val="24"/>
              </w:rPr>
              <w:t>4</w:t>
            </w:r>
            <w:r w:rsidR="00953575">
              <w:rPr>
                <w:rFonts w:ascii="Times New Roman" w:hAnsi="Times New Roman" w:cs="Times New Roman"/>
                <w:sz w:val="24"/>
                <w:szCs w:val="24"/>
              </w:rPr>
              <w:t xml:space="preserve"> Chapin Park &amp; Valor Memorial Park Arbor - Painting</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953575" w:rsidRDefault="00515247">
            <w:pPr>
              <w:rPr>
                <w:rFonts w:ascii="Times New Roman" w:hAnsi="Times New Roman" w:cs="Times New Roman"/>
                <w:b/>
                <w:sz w:val="24"/>
                <w:szCs w:val="24"/>
              </w:rPr>
            </w:pPr>
            <w:r w:rsidRPr="00953575">
              <w:rPr>
                <w:rFonts w:ascii="Times New Roman" w:hAnsi="Times New Roman" w:cs="Times New Roman"/>
                <w:b/>
                <w:sz w:val="24"/>
                <w:szCs w:val="24"/>
              </w:rPr>
              <w:t>Mandatory Pre-Bid Conference:</w:t>
            </w:r>
          </w:p>
          <w:p w:rsidR="00515247" w:rsidRPr="00953575" w:rsidRDefault="00F70946">
            <w:pPr>
              <w:rPr>
                <w:rFonts w:ascii="Times New Roman" w:hAnsi="Times New Roman" w:cs="Times New Roman"/>
                <w:sz w:val="24"/>
                <w:szCs w:val="24"/>
              </w:rPr>
            </w:pPr>
            <w:r w:rsidRPr="00953575">
              <w:rPr>
                <w:rFonts w:ascii="Times New Roman" w:hAnsi="Times New Roman" w:cs="Times New Roman"/>
                <w:sz w:val="24"/>
                <w:szCs w:val="24"/>
              </w:rPr>
              <w:t xml:space="preserve">On-time attendance/sign-in </w:t>
            </w:r>
            <w:r w:rsidR="00515247" w:rsidRPr="00953575">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953575" w:rsidRDefault="00953575">
            <w:pPr>
              <w:rPr>
                <w:rFonts w:ascii="Times New Roman" w:hAnsi="Times New Roman" w:cs="Times New Roman"/>
                <w:b/>
                <w:sz w:val="24"/>
                <w:szCs w:val="24"/>
              </w:rPr>
            </w:pPr>
            <w:r w:rsidRPr="00953575">
              <w:rPr>
                <w:rFonts w:ascii="Times New Roman" w:hAnsi="Times New Roman" w:cs="Times New Roman"/>
                <w:b/>
                <w:sz w:val="24"/>
                <w:szCs w:val="24"/>
              </w:rPr>
              <w:t>Wednesday, March 13, 2019 at 11:00AM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953575">
            <w:pPr>
              <w:rPr>
                <w:rFonts w:ascii="Times New Roman" w:hAnsi="Times New Roman" w:cs="Times New Roman"/>
                <w:b/>
                <w:sz w:val="24"/>
                <w:szCs w:val="24"/>
              </w:rPr>
            </w:pPr>
            <w:r>
              <w:rPr>
                <w:rFonts w:ascii="Times New Roman" w:hAnsi="Times New Roman" w:cs="Times New Roman"/>
                <w:b/>
                <w:sz w:val="24"/>
                <w:szCs w:val="24"/>
              </w:rPr>
              <w:t>Wednesday, March 20, 2019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953575" w:rsidRPr="00953575" w:rsidRDefault="00953575" w:rsidP="00953575">
      <w:pPr>
        <w:rPr>
          <w:rFonts w:ascii="Times New Roman" w:hAnsi="Times New Roman" w:cs="Times New Roman"/>
          <w:b/>
          <w:sz w:val="24"/>
          <w:szCs w:val="24"/>
        </w:rPr>
      </w:pPr>
      <w:r w:rsidRPr="00953575">
        <w:rPr>
          <w:rFonts w:ascii="Times New Roman" w:hAnsi="Times New Roman" w:cs="Times New Roman"/>
          <w:b/>
          <w:sz w:val="24"/>
          <w:szCs w:val="24"/>
        </w:rPr>
        <w:lastRenderedPageBreak/>
        <w:t>SPECIFICATIONS</w:t>
      </w:r>
    </w:p>
    <w:p w:rsidR="00953575" w:rsidRPr="00953575" w:rsidRDefault="00953575" w:rsidP="00953575">
      <w:pPr>
        <w:rPr>
          <w:rFonts w:ascii="Times New Roman" w:hAnsi="Times New Roman" w:cs="Times New Roman"/>
          <w:b/>
          <w:sz w:val="24"/>
          <w:szCs w:val="24"/>
        </w:rPr>
      </w:pPr>
    </w:p>
    <w:p w:rsidR="00953575" w:rsidRPr="00953575" w:rsidRDefault="00953575" w:rsidP="00953575">
      <w:pPr>
        <w:rPr>
          <w:rFonts w:ascii="Times New Roman" w:hAnsi="Times New Roman" w:cs="Times New Roman"/>
          <w:b/>
          <w:sz w:val="24"/>
          <w:szCs w:val="24"/>
        </w:rPr>
      </w:pPr>
      <w:r w:rsidRPr="00953575">
        <w:rPr>
          <w:rFonts w:ascii="Times New Roman" w:hAnsi="Times New Roman" w:cs="Times New Roman"/>
          <w:b/>
          <w:sz w:val="24"/>
          <w:szCs w:val="24"/>
        </w:rPr>
        <w:t xml:space="preserve">Chapin Park &amp; Valor Memorial Park Arbor – Painting </w:t>
      </w:r>
    </w:p>
    <w:p w:rsidR="00953575" w:rsidRPr="00953575" w:rsidRDefault="00953575" w:rsidP="00953575">
      <w:pPr>
        <w:rPr>
          <w:rFonts w:ascii="Times New Roman" w:hAnsi="Times New Roman" w:cs="Times New Roman"/>
          <w:b/>
          <w:sz w:val="24"/>
          <w:szCs w:val="24"/>
        </w:rPr>
      </w:pPr>
    </w:p>
    <w:p w:rsidR="00953575" w:rsidRPr="00953575" w:rsidRDefault="00953575" w:rsidP="00953575">
      <w:pPr>
        <w:pStyle w:val="NoSpacing"/>
        <w:rPr>
          <w:b/>
        </w:rPr>
      </w:pPr>
      <w:r w:rsidRPr="00953575">
        <w:rPr>
          <w:b/>
        </w:rPr>
        <w:t xml:space="preserve">PROJECT DISCRIPTION: </w:t>
      </w:r>
    </w:p>
    <w:p w:rsidR="00953575" w:rsidRDefault="00F62AC0" w:rsidP="00953575">
      <w:pPr>
        <w:pStyle w:val="NoSpacing"/>
      </w:pPr>
      <w:r>
        <w:t>The City of Myrtle Beach is requesting p</w:t>
      </w:r>
      <w:r w:rsidR="00953575">
        <w:t>ressure wash</w:t>
      </w:r>
      <w:r>
        <w:t>ing</w:t>
      </w:r>
      <w:r w:rsidR="00953575">
        <w:t>, clean</w:t>
      </w:r>
      <w:r>
        <w:t>ing</w:t>
      </w:r>
      <w:r w:rsidR="00953575">
        <w:t xml:space="preserve"> </w:t>
      </w:r>
      <w:proofErr w:type="gramStart"/>
      <w:r w:rsidR="00953575">
        <w:t xml:space="preserve">and </w:t>
      </w:r>
      <w:r w:rsidR="00953575" w:rsidRPr="00953575">
        <w:t xml:space="preserve"> painting</w:t>
      </w:r>
      <w:proofErr w:type="gramEnd"/>
      <w:r w:rsidR="00953575" w:rsidRPr="00953575">
        <w:t xml:space="preserve"> the existing Arbors at Chapin Park 16</w:t>
      </w:r>
      <w:r w:rsidR="00953575" w:rsidRPr="00953575">
        <w:rPr>
          <w:vertAlign w:val="superscript"/>
        </w:rPr>
        <w:t>th</w:t>
      </w:r>
      <w:r w:rsidR="00953575" w:rsidRPr="00953575">
        <w:t xml:space="preserve"> Avenue North and Valor Memorial Park Harrelson Parkway at Market Commons.</w:t>
      </w:r>
    </w:p>
    <w:p w:rsidR="00F62AC0" w:rsidRDefault="00F62AC0" w:rsidP="00953575">
      <w:pPr>
        <w:pStyle w:val="NoSpacing"/>
      </w:pPr>
    </w:p>
    <w:p w:rsidR="00F62AC0" w:rsidRDefault="00F62AC0" w:rsidP="00F62AC0">
      <w:pPr>
        <w:pStyle w:val="NoSpacing"/>
      </w:pPr>
      <w:r>
        <w:t xml:space="preserve">The work to be done under this contract includes but is not limited to; the providing of all labor, </w:t>
      </w:r>
    </w:p>
    <w:p w:rsidR="00F62AC0" w:rsidRDefault="00F62AC0" w:rsidP="00F62AC0">
      <w:pPr>
        <w:pStyle w:val="NoSpacing"/>
      </w:pPr>
      <w:proofErr w:type="gramStart"/>
      <w:r>
        <w:t>materials</w:t>
      </w:r>
      <w:proofErr w:type="gramEnd"/>
      <w:r>
        <w:t>, supervision, equipment, services, incidentals, and related items necessary to complete the work in accordance with this specification and scope of work.</w:t>
      </w:r>
    </w:p>
    <w:p w:rsidR="00F62AC0" w:rsidRDefault="00F62AC0" w:rsidP="00F62AC0">
      <w:pPr>
        <w:pStyle w:val="NoSpacing"/>
      </w:pPr>
    </w:p>
    <w:p w:rsidR="00F62AC0" w:rsidRPr="00A54947" w:rsidRDefault="00F62AC0" w:rsidP="00F62AC0">
      <w:pPr>
        <w:pStyle w:val="NoSpacing"/>
      </w:pPr>
      <w:r w:rsidRPr="00A54947">
        <w:rPr>
          <w:b/>
          <w:u w:val="single"/>
        </w:rPr>
        <w:t>CHANGES TO THE CONTRA</w:t>
      </w:r>
      <w:r>
        <w:rPr>
          <w:b/>
          <w:u w:val="single"/>
        </w:rPr>
        <w:t>C</w:t>
      </w:r>
      <w:r w:rsidRPr="00A54947">
        <w:rPr>
          <w:b/>
          <w:u w:val="single"/>
        </w:rPr>
        <w:t>T</w:t>
      </w:r>
    </w:p>
    <w:p w:rsidR="00F62AC0" w:rsidRPr="00A54947" w:rsidRDefault="00F62AC0" w:rsidP="00F62AC0">
      <w:pPr>
        <w:pStyle w:val="NoSpacing"/>
      </w:pPr>
      <w:r w:rsidRPr="00A54947">
        <w:t xml:space="preserve">The Contractor will notify the </w:t>
      </w:r>
      <w:r>
        <w:t>project manager</w:t>
      </w:r>
      <w:r w:rsidRPr="00A54947">
        <w:t xml:space="preserve"> or his representative immediately by telephone of any unexpected emergency</w:t>
      </w:r>
      <w:r>
        <w:t>.</w:t>
      </w:r>
      <w:r w:rsidRPr="00A54947">
        <w:t xml:space="preserve"> Any changes found necessary by the </w:t>
      </w:r>
      <w:r>
        <w:t>project manager</w:t>
      </w:r>
      <w:r w:rsidRPr="00A54947">
        <w:t xml:space="preserve"> or the Contractor not covered under the original scope of work, specification shall be jointly agreed upon by the Contractor and the </w:t>
      </w:r>
      <w:r>
        <w:t>project manager or representative</w:t>
      </w:r>
      <w:r w:rsidRPr="00A54947">
        <w:t xml:space="preserve">.  Any additional cost on the project must be submitted in writing by the Contractor and an amendment to the purchase order will be issued by the Purchasing Agent covering the change(s) before the work can proceed.  </w:t>
      </w:r>
    </w:p>
    <w:p w:rsidR="00F62AC0" w:rsidRDefault="00F62AC0" w:rsidP="00F62AC0">
      <w:pPr>
        <w:pStyle w:val="Default"/>
        <w:rPr>
          <w:rFonts w:ascii="Times New Roman" w:hAnsi="Times New Roman" w:cs="Times New Roman"/>
          <w:u w:val="single"/>
        </w:rPr>
      </w:pPr>
    </w:p>
    <w:p w:rsidR="00F62AC0" w:rsidRDefault="00F62AC0" w:rsidP="00F62AC0">
      <w:pPr>
        <w:pStyle w:val="Default"/>
        <w:rPr>
          <w:rFonts w:ascii="Times New Roman" w:hAnsi="Times New Roman" w:cs="Times New Roman"/>
        </w:rPr>
      </w:pPr>
      <w:r>
        <w:rPr>
          <w:rFonts w:ascii="Times New Roman" w:hAnsi="Times New Roman" w:cs="Times New Roman"/>
        </w:rPr>
        <w:t>a</w:t>
      </w:r>
      <w:r w:rsidRPr="004302E5">
        <w:rPr>
          <w:rFonts w:ascii="Times New Roman" w:hAnsi="Times New Roman" w:cs="Times New Roman"/>
        </w:rPr>
        <w:t>) Contractor shall provide sufficient employees to complete the Work ordered wi</w:t>
      </w:r>
      <w:r>
        <w:rPr>
          <w:rFonts w:ascii="Times New Roman" w:hAnsi="Times New Roman" w:cs="Times New Roman"/>
        </w:rPr>
        <w:t>thin the applicable time frame</w:t>
      </w:r>
      <w:r w:rsidRPr="004302E5">
        <w:rPr>
          <w:rFonts w:ascii="Times New Roman" w:hAnsi="Times New Roman" w:cs="Times New Roman"/>
        </w:rPr>
        <w:t xml:space="preserve">. Furthermore, Contractor shall, at its expense, supply all tools, equipment and other materials necessary to perform the </w:t>
      </w:r>
      <w:r>
        <w:rPr>
          <w:rFonts w:ascii="Times New Roman" w:hAnsi="Times New Roman" w:cs="Times New Roman"/>
        </w:rPr>
        <w:t>work.</w:t>
      </w:r>
    </w:p>
    <w:p w:rsidR="00F62AC0" w:rsidRPr="004302E5" w:rsidRDefault="00F62AC0" w:rsidP="00F62AC0">
      <w:pPr>
        <w:pStyle w:val="Default"/>
        <w:rPr>
          <w:rFonts w:ascii="Times New Roman" w:hAnsi="Times New Roman" w:cs="Times New Roman"/>
        </w:rPr>
      </w:pPr>
    </w:p>
    <w:p w:rsidR="00F62AC0" w:rsidRPr="004302E5" w:rsidRDefault="00F62AC0" w:rsidP="00F62AC0">
      <w:pPr>
        <w:pStyle w:val="Default"/>
        <w:rPr>
          <w:rFonts w:ascii="Times New Roman" w:hAnsi="Times New Roman" w:cs="Times New Roman"/>
        </w:rPr>
      </w:pPr>
      <w:r>
        <w:rPr>
          <w:rFonts w:ascii="Times New Roman" w:hAnsi="Times New Roman" w:cs="Times New Roman"/>
        </w:rPr>
        <w:t>b</w:t>
      </w:r>
      <w:r w:rsidRPr="004302E5">
        <w:rPr>
          <w:rFonts w:ascii="Times New Roman" w:hAnsi="Times New Roman" w:cs="Times New Roman"/>
        </w:rPr>
        <w:t>) Contractor warrants that employees shall have all appropriate training and certification needed for the Work, and have sufficient skill, knowledge, and experience to perform Work and that the Work shall be performed in a professional and workmanlike manner.</w:t>
      </w:r>
    </w:p>
    <w:p w:rsidR="00F62AC0" w:rsidRPr="004302E5" w:rsidRDefault="00F62AC0" w:rsidP="00F62AC0">
      <w:pPr>
        <w:pStyle w:val="Default"/>
        <w:rPr>
          <w:rFonts w:ascii="Times New Roman" w:hAnsi="Times New Roman" w:cs="Times New Roman"/>
        </w:rPr>
      </w:pPr>
    </w:p>
    <w:p w:rsidR="00F62AC0" w:rsidRPr="004302E5" w:rsidRDefault="00F62AC0" w:rsidP="00F62AC0">
      <w:pPr>
        <w:pStyle w:val="Default"/>
        <w:rPr>
          <w:rFonts w:ascii="Times New Roman" w:hAnsi="Times New Roman" w:cs="Times New Roman"/>
        </w:rPr>
      </w:pPr>
      <w:r>
        <w:rPr>
          <w:rFonts w:ascii="Times New Roman" w:hAnsi="Times New Roman" w:cs="Times New Roman"/>
        </w:rPr>
        <w:t>c)</w:t>
      </w:r>
      <w:r w:rsidRPr="004302E5">
        <w:rPr>
          <w:rFonts w:ascii="Times New Roman" w:hAnsi="Times New Roman" w:cs="Times New Roman"/>
        </w:rPr>
        <w:t xml:space="preserve"> Contractor shall designate an employee as project manager/lead person, who will be responsible </w:t>
      </w:r>
      <w:r>
        <w:rPr>
          <w:rFonts w:ascii="Times New Roman" w:hAnsi="Times New Roman" w:cs="Times New Roman"/>
        </w:rPr>
        <w:t>for all communications with the project m</w:t>
      </w:r>
      <w:r w:rsidRPr="004302E5">
        <w:rPr>
          <w:rFonts w:ascii="Times New Roman" w:hAnsi="Times New Roman" w:cs="Times New Roman"/>
        </w:rPr>
        <w:t>anager</w:t>
      </w:r>
      <w:r>
        <w:rPr>
          <w:rFonts w:ascii="Times New Roman" w:hAnsi="Times New Roman" w:cs="Times New Roman"/>
        </w:rPr>
        <w:t xml:space="preserve"> or </w:t>
      </w:r>
      <w:r w:rsidRPr="00864FC3">
        <w:rPr>
          <w:rFonts w:ascii="Times New Roman" w:hAnsi="Times New Roman" w:cs="Times New Roman"/>
        </w:rPr>
        <w:t>representative</w:t>
      </w:r>
      <w:r w:rsidRPr="004302E5">
        <w:rPr>
          <w:rFonts w:ascii="Times New Roman" w:hAnsi="Times New Roman" w:cs="Times New Roman"/>
        </w:rPr>
        <w:t xml:space="preserve"> and supervise the day-to-day on-site activities of Contractor’s personnel. </w:t>
      </w:r>
    </w:p>
    <w:p w:rsidR="00F62AC0" w:rsidRPr="004302E5" w:rsidRDefault="00F62AC0" w:rsidP="00F62AC0">
      <w:pPr>
        <w:pStyle w:val="Default"/>
        <w:rPr>
          <w:rFonts w:ascii="Times New Roman" w:hAnsi="Times New Roman" w:cs="Times New Roman"/>
        </w:rPr>
      </w:pPr>
    </w:p>
    <w:p w:rsidR="00F62AC0" w:rsidRPr="004302E5" w:rsidRDefault="00F62AC0" w:rsidP="00F62AC0">
      <w:pPr>
        <w:pStyle w:val="Default"/>
        <w:rPr>
          <w:rFonts w:ascii="Times New Roman" w:hAnsi="Times New Roman" w:cs="Times New Roman"/>
        </w:rPr>
      </w:pPr>
      <w:r>
        <w:rPr>
          <w:rFonts w:ascii="Times New Roman" w:hAnsi="Times New Roman" w:cs="Times New Roman"/>
        </w:rPr>
        <w:t>d</w:t>
      </w:r>
      <w:r w:rsidRPr="004302E5">
        <w:rPr>
          <w:rFonts w:ascii="Times New Roman" w:hAnsi="Times New Roman" w:cs="Times New Roman"/>
        </w:rPr>
        <w:t xml:space="preserve">) Contractor’s Work shall meet all requirements of applicable building codes, including but not limited to, federal, state and local laws. </w:t>
      </w:r>
    </w:p>
    <w:p w:rsidR="00F62AC0" w:rsidRPr="004302E5" w:rsidRDefault="00F62AC0" w:rsidP="00F62AC0">
      <w:pPr>
        <w:pStyle w:val="Default"/>
        <w:rPr>
          <w:rFonts w:ascii="Times New Roman" w:hAnsi="Times New Roman" w:cs="Times New Roman"/>
        </w:rPr>
      </w:pPr>
    </w:p>
    <w:p w:rsidR="00F62AC0" w:rsidRDefault="00F62AC0" w:rsidP="00F62AC0">
      <w:pPr>
        <w:pStyle w:val="Default"/>
        <w:rPr>
          <w:rFonts w:ascii="Times New Roman" w:hAnsi="Times New Roman" w:cs="Times New Roman"/>
        </w:rPr>
      </w:pPr>
      <w:r>
        <w:rPr>
          <w:rFonts w:ascii="Times New Roman" w:hAnsi="Times New Roman" w:cs="Times New Roman"/>
        </w:rPr>
        <w:t>e</w:t>
      </w:r>
      <w:r w:rsidRPr="004302E5">
        <w:rPr>
          <w:rFonts w:ascii="Times New Roman" w:hAnsi="Times New Roman" w:cs="Times New Roman"/>
        </w:rPr>
        <w:t>) Contractor must remove all garbage and debris resulting from the work</w:t>
      </w:r>
      <w:r>
        <w:rPr>
          <w:rFonts w:ascii="Times New Roman" w:hAnsi="Times New Roman" w:cs="Times New Roman"/>
        </w:rPr>
        <w:t>.</w:t>
      </w:r>
      <w:r w:rsidRPr="004302E5">
        <w:rPr>
          <w:rFonts w:ascii="Times New Roman" w:hAnsi="Times New Roman" w:cs="Times New Roman"/>
        </w:rPr>
        <w:t xml:space="preserve"> </w:t>
      </w:r>
    </w:p>
    <w:p w:rsidR="00F62AC0" w:rsidRDefault="00F62AC0" w:rsidP="00F62AC0">
      <w:pPr>
        <w:pStyle w:val="NoSpacing"/>
      </w:pPr>
    </w:p>
    <w:p w:rsidR="00F62AC0" w:rsidRDefault="00F62AC0" w:rsidP="00953575">
      <w:pPr>
        <w:pStyle w:val="NoSpacing"/>
        <w:rPr>
          <w:b/>
        </w:rPr>
      </w:pPr>
    </w:p>
    <w:p w:rsidR="00953575" w:rsidRPr="00953575" w:rsidRDefault="00953575" w:rsidP="00953575">
      <w:pPr>
        <w:pStyle w:val="NoSpacing"/>
        <w:rPr>
          <w:b/>
        </w:rPr>
      </w:pPr>
      <w:r w:rsidRPr="00953575">
        <w:rPr>
          <w:b/>
        </w:rPr>
        <w:t xml:space="preserve">SCOPE OF WORK: </w:t>
      </w:r>
    </w:p>
    <w:p w:rsidR="00953575" w:rsidRPr="00953575" w:rsidRDefault="00953575" w:rsidP="00953575">
      <w:pPr>
        <w:pStyle w:val="NoSpacing"/>
      </w:pPr>
      <w:r w:rsidRPr="00953575">
        <w:t>The Painting Contractor will pressure wash and supply all paint Materials and Labor to complete this project per the Owners requirements.  Both Parks frequently have events scheduled, primarily Friday – Sunday.  City will provide a schedule of events.  The contractor will have to schedule work so as not to interfere with the event schedule.</w:t>
      </w:r>
    </w:p>
    <w:p w:rsidR="00953575" w:rsidRDefault="00953575" w:rsidP="00953575">
      <w:pPr>
        <w:rPr>
          <w:rFonts w:ascii="Times New Roman" w:hAnsi="Times New Roman" w:cs="Times New Roman"/>
          <w:b/>
          <w:sz w:val="24"/>
          <w:szCs w:val="24"/>
        </w:rPr>
      </w:pPr>
    </w:p>
    <w:p w:rsidR="00953575" w:rsidRPr="00953575" w:rsidRDefault="00953575" w:rsidP="00953575">
      <w:pPr>
        <w:pStyle w:val="NoSpacing"/>
        <w:rPr>
          <w:b/>
        </w:rPr>
      </w:pPr>
      <w:r w:rsidRPr="00953575">
        <w:rPr>
          <w:b/>
        </w:rPr>
        <w:lastRenderedPageBreak/>
        <w:t>PLANS &amp; SPECIFICATIONS:</w:t>
      </w:r>
    </w:p>
    <w:p w:rsidR="00953575" w:rsidRDefault="00953575" w:rsidP="00953575">
      <w:pPr>
        <w:pStyle w:val="NoSpacing"/>
      </w:pPr>
      <w:r w:rsidRPr="00953575">
        <w:t>The Painting Contractor will be required to follow all current code</w:t>
      </w:r>
      <w:r w:rsidR="002F2A5D">
        <w:t xml:space="preserve">s Code Enforcement codes, State, </w:t>
      </w:r>
      <w:r w:rsidRPr="00953575">
        <w:t xml:space="preserve">Federal </w:t>
      </w:r>
      <w:r w:rsidR="002F2A5D">
        <w:t xml:space="preserve">and local </w:t>
      </w:r>
      <w:r w:rsidRPr="00953575">
        <w:t xml:space="preserve">codes. The Painting Contractor MUST submit to the OWNER the required submittals for APROVAL prior to proceeding. </w:t>
      </w:r>
    </w:p>
    <w:p w:rsidR="002F2A5D" w:rsidRPr="00953575" w:rsidRDefault="002F2A5D" w:rsidP="00953575">
      <w:pPr>
        <w:pStyle w:val="NoSpacing"/>
      </w:pPr>
    </w:p>
    <w:p w:rsidR="002F2A5D" w:rsidRPr="002F2A5D" w:rsidRDefault="002F2A5D" w:rsidP="002F2A5D">
      <w:pPr>
        <w:pStyle w:val="NoSpacing"/>
        <w:rPr>
          <w:b/>
        </w:rPr>
      </w:pPr>
      <w:r w:rsidRPr="002F2A5D">
        <w:rPr>
          <w:b/>
        </w:rPr>
        <w:t>OCCUPANCY:</w:t>
      </w:r>
    </w:p>
    <w:p w:rsidR="00953575" w:rsidRPr="00953575" w:rsidRDefault="00953575" w:rsidP="002F2A5D">
      <w:pPr>
        <w:pStyle w:val="NoSpacing"/>
      </w:pPr>
      <w:r w:rsidRPr="00953575">
        <w:t>The Painting Contractor will be responsible for all building inspections. The building permit will be at NO FEE; the Painting Contractor will be responsible for all Business License Fees.</w:t>
      </w:r>
    </w:p>
    <w:p w:rsidR="002F2A5D" w:rsidRDefault="002F2A5D" w:rsidP="00953575">
      <w:pPr>
        <w:rPr>
          <w:rFonts w:ascii="Times New Roman" w:hAnsi="Times New Roman" w:cs="Times New Roman"/>
          <w:b/>
          <w:sz w:val="24"/>
          <w:szCs w:val="24"/>
        </w:rPr>
      </w:pPr>
    </w:p>
    <w:p w:rsidR="002F2A5D" w:rsidRPr="002F2A5D" w:rsidRDefault="002F2A5D" w:rsidP="002F2A5D">
      <w:pPr>
        <w:pStyle w:val="NoSpacing"/>
        <w:rPr>
          <w:b/>
        </w:rPr>
      </w:pPr>
      <w:r w:rsidRPr="002F2A5D">
        <w:rPr>
          <w:b/>
        </w:rPr>
        <w:t>APPLICATION FOR PAYMENT</w:t>
      </w:r>
      <w:r w:rsidR="00953575" w:rsidRPr="002F2A5D">
        <w:rPr>
          <w:b/>
        </w:rPr>
        <w:t xml:space="preserve">: </w:t>
      </w:r>
    </w:p>
    <w:p w:rsidR="00953575" w:rsidRPr="00953575" w:rsidRDefault="00953575" w:rsidP="002F2A5D">
      <w:pPr>
        <w:pStyle w:val="NoSpacing"/>
      </w:pPr>
      <w:r w:rsidRPr="00953575">
        <w:t xml:space="preserve">The Painting Contractor Prior to releasing the FINAL payment, the Painting Contractor must submit to the Owner the Closeout Documents and all Warranties for all work.  </w:t>
      </w:r>
    </w:p>
    <w:p w:rsidR="002F2A5D" w:rsidRDefault="002F2A5D" w:rsidP="00953575">
      <w:pPr>
        <w:rPr>
          <w:rFonts w:ascii="Times New Roman" w:hAnsi="Times New Roman" w:cs="Times New Roman"/>
          <w:b/>
          <w:sz w:val="24"/>
          <w:szCs w:val="24"/>
        </w:rPr>
      </w:pPr>
    </w:p>
    <w:p w:rsidR="00953575" w:rsidRPr="00953575" w:rsidRDefault="002F2A5D" w:rsidP="00953575">
      <w:pPr>
        <w:rPr>
          <w:rFonts w:ascii="Times New Roman" w:hAnsi="Times New Roman" w:cs="Times New Roman"/>
          <w:sz w:val="24"/>
          <w:szCs w:val="24"/>
        </w:rPr>
      </w:pPr>
      <w:r>
        <w:rPr>
          <w:rFonts w:ascii="Times New Roman" w:hAnsi="Times New Roman" w:cs="Times New Roman"/>
          <w:b/>
          <w:sz w:val="24"/>
          <w:szCs w:val="24"/>
        </w:rPr>
        <w:t>CLEANING</w:t>
      </w:r>
      <w:r w:rsidR="00953575" w:rsidRPr="00953575">
        <w:rPr>
          <w:rFonts w:ascii="Times New Roman" w:hAnsi="Times New Roman" w:cs="Times New Roman"/>
          <w:b/>
          <w:sz w:val="24"/>
          <w:szCs w:val="24"/>
        </w:rPr>
        <w:t>:</w:t>
      </w:r>
      <w:r w:rsidR="00953575" w:rsidRPr="00953575">
        <w:rPr>
          <w:rFonts w:ascii="Times New Roman" w:hAnsi="Times New Roman" w:cs="Times New Roman"/>
          <w:sz w:val="24"/>
          <w:szCs w:val="24"/>
        </w:rPr>
        <w:t xml:space="preserve"> The Painting Contractor at all times during the PROJECTS </w:t>
      </w:r>
      <w:r w:rsidR="00953575" w:rsidRPr="00953575">
        <w:rPr>
          <w:rFonts w:ascii="Times New Roman" w:hAnsi="Times New Roman" w:cs="Times New Roman"/>
          <w:b/>
          <w:sz w:val="24"/>
          <w:szCs w:val="24"/>
        </w:rPr>
        <w:t xml:space="preserve">WILL </w:t>
      </w:r>
      <w:r w:rsidR="00953575" w:rsidRPr="00953575">
        <w:rPr>
          <w:rFonts w:ascii="Times New Roman" w:hAnsi="Times New Roman" w:cs="Times New Roman"/>
          <w:sz w:val="24"/>
          <w:szCs w:val="24"/>
        </w:rPr>
        <w:t>keep and</w:t>
      </w:r>
      <w:r w:rsidR="00953575" w:rsidRPr="00953575">
        <w:rPr>
          <w:rFonts w:ascii="Times New Roman" w:hAnsi="Times New Roman" w:cs="Times New Roman"/>
          <w:b/>
          <w:sz w:val="24"/>
          <w:szCs w:val="24"/>
        </w:rPr>
        <w:t xml:space="preserve"> </w:t>
      </w:r>
      <w:r w:rsidR="00953575" w:rsidRPr="00953575">
        <w:rPr>
          <w:rFonts w:ascii="Times New Roman" w:hAnsi="Times New Roman" w:cs="Times New Roman"/>
          <w:sz w:val="24"/>
          <w:szCs w:val="24"/>
        </w:rPr>
        <w:t>maintain</w:t>
      </w:r>
      <w:r w:rsidR="00953575" w:rsidRPr="00953575">
        <w:rPr>
          <w:rFonts w:ascii="Times New Roman" w:hAnsi="Times New Roman" w:cs="Times New Roman"/>
          <w:b/>
          <w:sz w:val="24"/>
          <w:szCs w:val="24"/>
        </w:rPr>
        <w:t xml:space="preserve"> a </w:t>
      </w:r>
      <w:r w:rsidR="00953575" w:rsidRPr="00953575">
        <w:rPr>
          <w:rFonts w:ascii="Times New Roman" w:hAnsi="Times New Roman" w:cs="Times New Roman"/>
          <w:sz w:val="24"/>
          <w:szCs w:val="24"/>
        </w:rPr>
        <w:t>clean work site at the Parks at all times.</w:t>
      </w:r>
    </w:p>
    <w:p w:rsidR="002F2A5D" w:rsidRPr="002F2A5D" w:rsidRDefault="002F2A5D" w:rsidP="002F2A5D">
      <w:pPr>
        <w:pStyle w:val="NoSpacing"/>
        <w:rPr>
          <w:b/>
        </w:rPr>
      </w:pPr>
      <w:r w:rsidRPr="002F2A5D">
        <w:rPr>
          <w:b/>
        </w:rPr>
        <w:t>JOINT SEALANTS</w:t>
      </w:r>
      <w:r w:rsidR="00953575" w:rsidRPr="002F2A5D">
        <w:rPr>
          <w:b/>
        </w:rPr>
        <w:t xml:space="preserve">: </w:t>
      </w:r>
    </w:p>
    <w:p w:rsidR="00953575" w:rsidRPr="00953575" w:rsidRDefault="00953575" w:rsidP="002F2A5D">
      <w:pPr>
        <w:pStyle w:val="NoSpacing"/>
      </w:pPr>
      <w:r w:rsidRPr="00953575">
        <w:t>Provide elastomeric joint sealants for exterior that establish and maintains a watertight and airtight continuous joint seals without staining or deteriorating joint substrates. Provide joint sealants for interior applications that establish and maintains airtight and watertight continuous joint seals without staining or deteriorating joint substrates. Must be of commercial grade sealant. Installer qualifications; An experienced installer who has specialized in installing joint sealants similar in material, design and extent to those indicated for this project and whose work has resulted in joint-sealant installations with a record of successful in-service performance.</w:t>
      </w:r>
    </w:p>
    <w:p w:rsidR="002F2A5D" w:rsidRDefault="002F2A5D" w:rsidP="00953575">
      <w:pPr>
        <w:rPr>
          <w:rFonts w:ascii="Times New Roman" w:hAnsi="Times New Roman" w:cs="Times New Roman"/>
          <w:b/>
          <w:sz w:val="24"/>
          <w:szCs w:val="24"/>
        </w:rPr>
      </w:pPr>
    </w:p>
    <w:p w:rsidR="002F2A5D" w:rsidRPr="002F2A5D" w:rsidRDefault="002F2A5D" w:rsidP="002F2A5D">
      <w:pPr>
        <w:pStyle w:val="NoSpacing"/>
        <w:rPr>
          <w:b/>
        </w:rPr>
      </w:pPr>
      <w:r w:rsidRPr="002F2A5D">
        <w:rPr>
          <w:b/>
        </w:rPr>
        <w:t>PAINTING</w:t>
      </w:r>
      <w:r w:rsidR="00953575" w:rsidRPr="002F2A5D">
        <w:rPr>
          <w:b/>
        </w:rPr>
        <w:t xml:space="preserve">: </w:t>
      </w:r>
    </w:p>
    <w:p w:rsidR="002F2A5D" w:rsidRDefault="00953575" w:rsidP="002F2A5D">
      <w:pPr>
        <w:pStyle w:val="NoSpacing"/>
      </w:pPr>
      <w:r w:rsidRPr="002F2A5D">
        <w:t xml:space="preserve">The Painting Contractor shall paint and/or finish all exposed surfaces of wood, plaster, metal, concrete masonry units, concrete, unfinished metals, structural steel or any other material required to make a complete job. </w:t>
      </w:r>
    </w:p>
    <w:p w:rsidR="002F2A5D" w:rsidRDefault="002F2A5D" w:rsidP="002F2A5D">
      <w:pPr>
        <w:pStyle w:val="NoSpacing"/>
      </w:pPr>
    </w:p>
    <w:p w:rsidR="002F2A5D" w:rsidRDefault="00953575" w:rsidP="002F2A5D">
      <w:pPr>
        <w:pStyle w:val="NoSpacing"/>
      </w:pPr>
      <w:r w:rsidRPr="002F2A5D">
        <w:t xml:space="preserve">The Contractor shall examine and familiarize himself with the overall project regarding the painting. </w:t>
      </w:r>
    </w:p>
    <w:p w:rsidR="002F2A5D" w:rsidRDefault="002F2A5D" w:rsidP="002F2A5D">
      <w:pPr>
        <w:pStyle w:val="NoSpacing"/>
      </w:pPr>
    </w:p>
    <w:p w:rsidR="002F2A5D" w:rsidRDefault="00953575" w:rsidP="002F2A5D">
      <w:pPr>
        <w:pStyle w:val="NoSpacing"/>
      </w:pPr>
      <w:r w:rsidRPr="002F2A5D">
        <w:t xml:space="preserve">The Contractor shall do all touching up of shop coats and field coats of paint on structural steel and miscellaneous steel or iron as required. </w:t>
      </w:r>
    </w:p>
    <w:p w:rsidR="002F2A5D" w:rsidRDefault="002F2A5D" w:rsidP="002F2A5D">
      <w:pPr>
        <w:pStyle w:val="NoSpacing"/>
      </w:pPr>
    </w:p>
    <w:p w:rsidR="002F2A5D" w:rsidRDefault="00953575" w:rsidP="002F2A5D">
      <w:pPr>
        <w:pStyle w:val="NoSpacing"/>
      </w:pPr>
      <w:r w:rsidRPr="002F2A5D">
        <w:t xml:space="preserve">The Contractor shall be responsible for inspecting the work of others prior to the application of any paint or finishing materials. All paint colors shall be selected from a complete color chip catalog submitted to the Owner for selection/approval. Do not proceed without the approval of the Owner. </w:t>
      </w:r>
    </w:p>
    <w:p w:rsidR="002F2A5D" w:rsidRDefault="002F2A5D" w:rsidP="002F2A5D">
      <w:pPr>
        <w:pStyle w:val="NoSpacing"/>
      </w:pPr>
    </w:p>
    <w:p w:rsidR="002F2A5D" w:rsidRDefault="00953575" w:rsidP="002F2A5D">
      <w:pPr>
        <w:pStyle w:val="NoSpacing"/>
      </w:pPr>
      <w:r w:rsidRPr="002F2A5D">
        <w:t xml:space="preserve">Each coat of paint shall be applied in varying shades, with the final coat matching the approved color. All paint and other finishing materials shall be </w:t>
      </w:r>
      <w:r w:rsidRPr="002F2A5D">
        <w:rPr>
          <w:b/>
        </w:rPr>
        <w:t>A-100 manufactured by Sherwin-Williams or equal</w:t>
      </w:r>
      <w:r w:rsidRPr="002F2A5D">
        <w:t xml:space="preserve">, other standard brands as approved by the Owner. </w:t>
      </w:r>
    </w:p>
    <w:p w:rsidR="002F2A5D" w:rsidRDefault="002F2A5D" w:rsidP="002F2A5D">
      <w:pPr>
        <w:pStyle w:val="NoSpacing"/>
      </w:pPr>
    </w:p>
    <w:p w:rsidR="00953575" w:rsidRPr="002F2A5D" w:rsidRDefault="00F62AC0" w:rsidP="002F2A5D">
      <w:pPr>
        <w:pStyle w:val="NoSpacing"/>
      </w:pPr>
      <w:r w:rsidRPr="00A97403">
        <w:t>The</w:t>
      </w:r>
      <w:r>
        <w:t xml:space="preserve"> City of Myrtle Beach</w:t>
      </w:r>
      <w:r w:rsidRPr="00A97403">
        <w:t xml:space="preserve"> </w:t>
      </w:r>
      <w:r>
        <w:t xml:space="preserve">is requesting </w:t>
      </w:r>
      <w:r w:rsidRPr="00A97403">
        <w:t>The</w:t>
      </w:r>
      <w:r>
        <w:t xml:space="preserve"> City of Myrtle Beach</w:t>
      </w:r>
      <w:r w:rsidRPr="00A97403">
        <w:t xml:space="preserve"> </w:t>
      </w:r>
      <w:r>
        <w:t xml:space="preserve">is requesting </w:t>
      </w:r>
      <w:proofErr w:type="gramStart"/>
      <w:r w:rsidR="00953575" w:rsidRPr="002F2A5D">
        <w:t>All</w:t>
      </w:r>
      <w:proofErr w:type="gramEnd"/>
      <w:r w:rsidR="00953575" w:rsidRPr="002F2A5D">
        <w:t xml:space="preserve"> surfaces SHALL be clean and free of any dust, rust, scratches and thoroughly dry and well sanded before any paint is </w:t>
      </w:r>
      <w:r w:rsidR="00953575" w:rsidRPr="002F2A5D">
        <w:lastRenderedPageBreak/>
        <w:t xml:space="preserve">applied. All surfaces SHALL be one (1) coat primed and two (2) coats applied. Sub-Contractor shall go by the manufacturer’s written instructions. </w:t>
      </w:r>
    </w:p>
    <w:p w:rsidR="000F3544" w:rsidRPr="000F3544" w:rsidRDefault="000F3544"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spacing w:before="268" w:line="277" w:lineRule="exact"/>
        <w:ind w:right="360"/>
        <w:textAlignment w:val="baseline"/>
        <w:rPr>
          <w:rFonts w:ascii="Times New Roman" w:hAnsi="Times New Roman" w:cs="Times New Roman"/>
          <w:color w:val="000000"/>
          <w:spacing w:val="-1"/>
          <w:sz w:val="24"/>
          <w:szCs w:val="24"/>
        </w:rPr>
      </w:pPr>
    </w:p>
    <w:p w:rsidR="000F3544" w:rsidRDefault="000F3544" w:rsidP="000F3544">
      <w:pPr>
        <w:spacing w:before="268" w:line="277" w:lineRule="exact"/>
        <w:ind w:right="360"/>
        <w:textAlignment w:val="baseline"/>
        <w:rPr>
          <w:rFonts w:ascii="Times New Roman" w:hAnsi="Times New Roman" w:cs="Times New Roman"/>
          <w:color w:val="000000"/>
          <w:spacing w:val="-1"/>
          <w:sz w:val="24"/>
          <w:szCs w:val="24"/>
        </w:rPr>
      </w:pPr>
    </w:p>
    <w:p w:rsidR="00536713"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536713"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536713"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536713"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536713" w:rsidRPr="000F3544"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F62AC0" w:rsidRDefault="00F62AC0"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lastRenderedPageBreak/>
        <w:t>City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cancellation provision is hereby amended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Inc</w:t>
            </w:r>
            <w:proofErr w:type="spellEnd"/>
            <w:r w:rsidRPr="000F3544">
              <w:rPr>
                <w:rFonts w:ascii="Times New Roman" w:hAnsi="Times New Roman" w:cs="Times New Roman"/>
                <w:sz w:val="24"/>
                <w:szCs w:val="24"/>
              </w:rPr>
              <w:t xml:space="preserve">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0F3544" w:rsidRPr="00693E21" w:rsidRDefault="000F3544" w:rsidP="00693E21">
      <w:pPr>
        <w:pStyle w:val="NoSpacing"/>
        <w:jc w:val="center"/>
        <w:rPr>
          <w:b/>
        </w:rPr>
      </w:pPr>
      <w:r w:rsidRPr="00693E21">
        <w:rPr>
          <w:b/>
        </w:rPr>
        <w:lastRenderedPageBreak/>
        <w:t>Price Schedule</w:t>
      </w:r>
    </w:p>
    <w:p w:rsidR="00693E21" w:rsidRPr="00693E21" w:rsidRDefault="00693E21" w:rsidP="00693E21">
      <w:pPr>
        <w:pStyle w:val="NoSpacing"/>
        <w:jc w:val="center"/>
        <w:rPr>
          <w:b/>
        </w:rPr>
      </w:pPr>
      <w:r w:rsidRPr="00693E21">
        <w:rPr>
          <w:b/>
        </w:rPr>
        <w:t>IFB 19-B0094</w:t>
      </w:r>
    </w:p>
    <w:p w:rsidR="00693E21" w:rsidRPr="00693E21" w:rsidRDefault="00693E21" w:rsidP="00693E21">
      <w:pPr>
        <w:pStyle w:val="NoSpacing"/>
        <w:jc w:val="center"/>
        <w:rPr>
          <w:b/>
        </w:rPr>
      </w:pPr>
      <w:r w:rsidRPr="00693E21">
        <w:rPr>
          <w:b/>
        </w:rPr>
        <w:t>Chapin Park &amp; Valor Memorial Park Arbor – Painting</w:t>
      </w:r>
    </w:p>
    <w:p w:rsidR="00693E21" w:rsidRPr="000F3544" w:rsidRDefault="00693E21" w:rsidP="000F3544">
      <w:pPr>
        <w:jc w:val="center"/>
        <w:rPr>
          <w:rFonts w:ascii="Times New Roman" w:hAnsi="Times New Roman" w:cs="Times New Roman"/>
          <w:sz w:val="24"/>
          <w:szCs w:val="24"/>
        </w:rPr>
      </w:pPr>
      <w:r>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776"/>
        <w:gridCol w:w="628"/>
        <w:gridCol w:w="643"/>
        <w:gridCol w:w="5595"/>
        <w:gridCol w:w="1870"/>
      </w:tblGrid>
      <w:tr w:rsidR="00693E21" w:rsidRPr="00693E21" w:rsidTr="00693E21">
        <w:tc>
          <w:tcPr>
            <w:tcW w:w="776"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 xml:space="preserve">Line </w:t>
            </w:r>
          </w:p>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Item#</w:t>
            </w:r>
          </w:p>
        </w:tc>
        <w:tc>
          <w:tcPr>
            <w:tcW w:w="628" w:type="dxa"/>
          </w:tcPr>
          <w:p w:rsidR="00693E21" w:rsidRPr="00693E21" w:rsidRDefault="00693E21" w:rsidP="000C5FD9">
            <w:pPr>
              <w:rPr>
                <w:rFonts w:ascii="Times New Roman" w:hAnsi="Times New Roman" w:cs="Times New Roman"/>
                <w:sz w:val="24"/>
                <w:szCs w:val="24"/>
              </w:rPr>
            </w:pPr>
            <w:proofErr w:type="spellStart"/>
            <w:r w:rsidRPr="00693E21">
              <w:rPr>
                <w:rFonts w:ascii="Times New Roman" w:hAnsi="Times New Roman" w:cs="Times New Roman"/>
                <w:sz w:val="24"/>
                <w:szCs w:val="24"/>
              </w:rPr>
              <w:t>Qty</w:t>
            </w:r>
            <w:proofErr w:type="spellEnd"/>
          </w:p>
        </w:tc>
        <w:tc>
          <w:tcPr>
            <w:tcW w:w="643"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Unit</w:t>
            </w:r>
          </w:p>
        </w:tc>
        <w:tc>
          <w:tcPr>
            <w:tcW w:w="5595" w:type="dxa"/>
          </w:tcPr>
          <w:p w:rsidR="00693E21" w:rsidRPr="00693E21" w:rsidRDefault="00693E21" w:rsidP="00693E21">
            <w:pPr>
              <w:jc w:val="center"/>
              <w:rPr>
                <w:rFonts w:ascii="Times New Roman" w:hAnsi="Times New Roman" w:cs="Times New Roman"/>
                <w:b/>
                <w:sz w:val="24"/>
                <w:szCs w:val="24"/>
              </w:rPr>
            </w:pPr>
            <w:r>
              <w:rPr>
                <w:rFonts w:ascii="Times New Roman" w:hAnsi="Times New Roman" w:cs="Times New Roman"/>
                <w:b/>
                <w:sz w:val="24"/>
                <w:szCs w:val="24"/>
              </w:rPr>
              <w:t>Price Schedule</w:t>
            </w:r>
          </w:p>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 xml:space="preserve">                         Chapin Park Arbor</w:t>
            </w:r>
          </w:p>
          <w:p w:rsidR="00693E21" w:rsidRPr="00693E21" w:rsidRDefault="00693E21" w:rsidP="000C5FD9">
            <w:pPr>
              <w:rPr>
                <w:rFonts w:ascii="Times New Roman" w:hAnsi="Times New Roman" w:cs="Times New Roman"/>
                <w:sz w:val="24"/>
                <w:szCs w:val="24"/>
              </w:rPr>
            </w:pPr>
          </w:p>
        </w:tc>
        <w:tc>
          <w:tcPr>
            <w:tcW w:w="1870" w:type="dxa"/>
          </w:tcPr>
          <w:p w:rsidR="00693E21" w:rsidRPr="00693E21" w:rsidRDefault="00693E21" w:rsidP="008E0B67">
            <w:pPr>
              <w:rPr>
                <w:rFonts w:ascii="Times New Roman" w:hAnsi="Times New Roman" w:cs="Times New Roman"/>
                <w:sz w:val="24"/>
                <w:szCs w:val="24"/>
              </w:rPr>
            </w:pPr>
            <w:r w:rsidRPr="00693E21">
              <w:rPr>
                <w:rFonts w:ascii="Times New Roman" w:hAnsi="Times New Roman" w:cs="Times New Roman"/>
                <w:sz w:val="24"/>
                <w:szCs w:val="24"/>
              </w:rPr>
              <w:t xml:space="preserve">Total </w:t>
            </w:r>
            <w:r w:rsidR="008E0B67">
              <w:rPr>
                <w:rFonts w:ascii="Times New Roman" w:hAnsi="Times New Roman" w:cs="Times New Roman"/>
                <w:sz w:val="24"/>
                <w:szCs w:val="24"/>
              </w:rPr>
              <w:t>Price</w:t>
            </w:r>
          </w:p>
        </w:tc>
      </w:tr>
      <w:tr w:rsidR="00693E21" w:rsidRPr="00693E21" w:rsidTr="00693E21">
        <w:trPr>
          <w:trHeight w:val="368"/>
        </w:trPr>
        <w:tc>
          <w:tcPr>
            <w:tcW w:w="776"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1.</w:t>
            </w:r>
          </w:p>
        </w:tc>
        <w:tc>
          <w:tcPr>
            <w:tcW w:w="628"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1</w:t>
            </w:r>
          </w:p>
        </w:tc>
        <w:tc>
          <w:tcPr>
            <w:tcW w:w="643"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LS</w:t>
            </w:r>
          </w:p>
        </w:tc>
        <w:tc>
          <w:tcPr>
            <w:tcW w:w="5595"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Pressure Washing</w:t>
            </w:r>
          </w:p>
        </w:tc>
        <w:tc>
          <w:tcPr>
            <w:tcW w:w="1870" w:type="dxa"/>
          </w:tcPr>
          <w:p w:rsidR="00693E21" w:rsidRPr="00693E21" w:rsidRDefault="00693E21" w:rsidP="000C5FD9">
            <w:pPr>
              <w:rPr>
                <w:rFonts w:ascii="Times New Roman" w:hAnsi="Times New Roman" w:cs="Times New Roman"/>
                <w:sz w:val="24"/>
                <w:szCs w:val="24"/>
              </w:rPr>
            </w:pPr>
          </w:p>
        </w:tc>
      </w:tr>
      <w:tr w:rsidR="00693E21" w:rsidRPr="00693E21" w:rsidTr="00693E21">
        <w:trPr>
          <w:trHeight w:val="332"/>
        </w:trPr>
        <w:tc>
          <w:tcPr>
            <w:tcW w:w="776"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2.</w:t>
            </w:r>
          </w:p>
        </w:tc>
        <w:tc>
          <w:tcPr>
            <w:tcW w:w="628"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1</w:t>
            </w:r>
          </w:p>
        </w:tc>
        <w:tc>
          <w:tcPr>
            <w:tcW w:w="643"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LS</w:t>
            </w:r>
          </w:p>
        </w:tc>
        <w:tc>
          <w:tcPr>
            <w:tcW w:w="5595"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 xml:space="preserve">Painting </w:t>
            </w:r>
          </w:p>
        </w:tc>
        <w:tc>
          <w:tcPr>
            <w:tcW w:w="1870" w:type="dxa"/>
          </w:tcPr>
          <w:p w:rsidR="00693E21" w:rsidRPr="00693E21" w:rsidRDefault="00693E21" w:rsidP="000C5FD9">
            <w:pPr>
              <w:rPr>
                <w:rFonts w:ascii="Times New Roman" w:hAnsi="Times New Roman" w:cs="Times New Roman"/>
                <w:sz w:val="24"/>
                <w:szCs w:val="24"/>
              </w:rPr>
            </w:pPr>
          </w:p>
        </w:tc>
      </w:tr>
      <w:tr w:rsidR="00693E21" w:rsidRPr="00693E21" w:rsidTr="00693E21">
        <w:trPr>
          <w:trHeight w:val="458"/>
        </w:trPr>
        <w:tc>
          <w:tcPr>
            <w:tcW w:w="776"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3</w:t>
            </w:r>
            <w:r>
              <w:rPr>
                <w:rFonts w:ascii="Times New Roman" w:hAnsi="Times New Roman" w:cs="Times New Roman"/>
                <w:b/>
                <w:sz w:val="24"/>
                <w:szCs w:val="24"/>
              </w:rPr>
              <w:t>.</w:t>
            </w:r>
          </w:p>
        </w:tc>
        <w:tc>
          <w:tcPr>
            <w:tcW w:w="628"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1</w:t>
            </w:r>
          </w:p>
        </w:tc>
        <w:tc>
          <w:tcPr>
            <w:tcW w:w="643"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LS</w:t>
            </w:r>
          </w:p>
        </w:tc>
        <w:tc>
          <w:tcPr>
            <w:tcW w:w="5595"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 xml:space="preserve">Total for line items 1 and 2 </w:t>
            </w:r>
          </w:p>
        </w:tc>
        <w:tc>
          <w:tcPr>
            <w:tcW w:w="1870" w:type="dxa"/>
          </w:tcPr>
          <w:p w:rsidR="00693E21" w:rsidRPr="00693E21" w:rsidRDefault="00693E21" w:rsidP="000C5FD9">
            <w:pPr>
              <w:rPr>
                <w:rFonts w:ascii="Times New Roman" w:hAnsi="Times New Roman" w:cs="Times New Roman"/>
                <w:sz w:val="24"/>
                <w:szCs w:val="24"/>
              </w:rPr>
            </w:pPr>
          </w:p>
        </w:tc>
      </w:tr>
    </w:tbl>
    <w:p w:rsidR="00693E21" w:rsidRPr="00693E21" w:rsidRDefault="00693E21" w:rsidP="00693E2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76"/>
        <w:gridCol w:w="628"/>
        <w:gridCol w:w="643"/>
        <w:gridCol w:w="5595"/>
        <w:gridCol w:w="1870"/>
      </w:tblGrid>
      <w:tr w:rsidR="00693E21" w:rsidRPr="00693E21" w:rsidTr="000C5FD9">
        <w:tc>
          <w:tcPr>
            <w:tcW w:w="717"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 xml:space="preserve">Line </w:t>
            </w:r>
          </w:p>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Item#</w:t>
            </w:r>
          </w:p>
        </w:tc>
        <w:tc>
          <w:tcPr>
            <w:tcW w:w="628" w:type="dxa"/>
          </w:tcPr>
          <w:p w:rsidR="00693E21" w:rsidRPr="00693E21" w:rsidRDefault="00693E21" w:rsidP="000C5FD9">
            <w:pPr>
              <w:rPr>
                <w:rFonts w:ascii="Times New Roman" w:hAnsi="Times New Roman" w:cs="Times New Roman"/>
                <w:sz w:val="24"/>
                <w:szCs w:val="24"/>
              </w:rPr>
            </w:pPr>
            <w:proofErr w:type="spellStart"/>
            <w:r w:rsidRPr="00693E21">
              <w:rPr>
                <w:rFonts w:ascii="Times New Roman" w:hAnsi="Times New Roman" w:cs="Times New Roman"/>
                <w:sz w:val="24"/>
                <w:szCs w:val="24"/>
              </w:rPr>
              <w:t>Qty</w:t>
            </w:r>
            <w:proofErr w:type="spellEnd"/>
          </w:p>
        </w:tc>
        <w:tc>
          <w:tcPr>
            <w:tcW w:w="540"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Unit</w:t>
            </w:r>
          </w:p>
        </w:tc>
        <w:tc>
          <w:tcPr>
            <w:tcW w:w="5595"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 xml:space="preserve">                               </w:t>
            </w:r>
            <w:r>
              <w:rPr>
                <w:rFonts w:ascii="Times New Roman" w:hAnsi="Times New Roman" w:cs="Times New Roman"/>
                <w:b/>
                <w:sz w:val="24"/>
                <w:szCs w:val="24"/>
              </w:rPr>
              <w:t>Price Schedule</w:t>
            </w:r>
          </w:p>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 xml:space="preserve">                    Valor Memorial Park Arbor</w:t>
            </w:r>
          </w:p>
          <w:p w:rsidR="00693E21" w:rsidRPr="00693E21" w:rsidRDefault="00693E21" w:rsidP="000C5FD9">
            <w:pPr>
              <w:rPr>
                <w:rFonts w:ascii="Times New Roman" w:hAnsi="Times New Roman" w:cs="Times New Roman"/>
                <w:sz w:val="24"/>
                <w:szCs w:val="24"/>
              </w:rPr>
            </w:pPr>
          </w:p>
        </w:tc>
        <w:tc>
          <w:tcPr>
            <w:tcW w:w="1870" w:type="dxa"/>
          </w:tcPr>
          <w:p w:rsidR="00693E21" w:rsidRPr="00693E21" w:rsidRDefault="00693E21" w:rsidP="008E0B67">
            <w:pPr>
              <w:rPr>
                <w:rFonts w:ascii="Times New Roman" w:hAnsi="Times New Roman" w:cs="Times New Roman"/>
                <w:sz w:val="24"/>
                <w:szCs w:val="24"/>
              </w:rPr>
            </w:pPr>
            <w:r w:rsidRPr="00693E21">
              <w:rPr>
                <w:rFonts w:ascii="Times New Roman" w:hAnsi="Times New Roman" w:cs="Times New Roman"/>
                <w:sz w:val="24"/>
                <w:szCs w:val="24"/>
              </w:rPr>
              <w:t xml:space="preserve">Total </w:t>
            </w:r>
            <w:r w:rsidR="008E0B67">
              <w:rPr>
                <w:rFonts w:ascii="Times New Roman" w:hAnsi="Times New Roman" w:cs="Times New Roman"/>
                <w:sz w:val="24"/>
                <w:szCs w:val="24"/>
              </w:rPr>
              <w:t>Price</w:t>
            </w:r>
            <w:bookmarkStart w:id="2" w:name="_GoBack"/>
            <w:bookmarkEnd w:id="2"/>
          </w:p>
        </w:tc>
      </w:tr>
      <w:tr w:rsidR="00693E21" w:rsidRPr="00693E21" w:rsidTr="000C5FD9">
        <w:trPr>
          <w:trHeight w:val="368"/>
        </w:trPr>
        <w:tc>
          <w:tcPr>
            <w:tcW w:w="717"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1.</w:t>
            </w:r>
          </w:p>
        </w:tc>
        <w:tc>
          <w:tcPr>
            <w:tcW w:w="628"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1</w:t>
            </w:r>
          </w:p>
        </w:tc>
        <w:tc>
          <w:tcPr>
            <w:tcW w:w="540"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LS</w:t>
            </w:r>
          </w:p>
        </w:tc>
        <w:tc>
          <w:tcPr>
            <w:tcW w:w="5595"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Pressure Washing</w:t>
            </w:r>
          </w:p>
        </w:tc>
        <w:tc>
          <w:tcPr>
            <w:tcW w:w="1870" w:type="dxa"/>
          </w:tcPr>
          <w:p w:rsidR="00693E21" w:rsidRPr="00693E21" w:rsidRDefault="00693E21" w:rsidP="000C5FD9">
            <w:pPr>
              <w:rPr>
                <w:rFonts w:ascii="Times New Roman" w:hAnsi="Times New Roman" w:cs="Times New Roman"/>
                <w:sz w:val="24"/>
                <w:szCs w:val="24"/>
              </w:rPr>
            </w:pPr>
          </w:p>
        </w:tc>
      </w:tr>
      <w:tr w:rsidR="00693E21" w:rsidRPr="00693E21" w:rsidTr="000C5FD9">
        <w:trPr>
          <w:trHeight w:val="332"/>
        </w:trPr>
        <w:tc>
          <w:tcPr>
            <w:tcW w:w="717"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2.</w:t>
            </w:r>
          </w:p>
        </w:tc>
        <w:tc>
          <w:tcPr>
            <w:tcW w:w="628"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1</w:t>
            </w:r>
          </w:p>
        </w:tc>
        <w:tc>
          <w:tcPr>
            <w:tcW w:w="540"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LS</w:t>
            </w:r>
          </w:p>
        </w:tc>
        <w:tc>
          <w:tcPr>
            <w:tcW w:w="5595" w:type="dxa"/>
          </w:tcPr>
          <w:p w:rsidR="00693E21" w:rsidRPr="00693E21" w:rsidRDefault="00693E21" w:rsidP="000C5FD9">
            <w:pPr>
              <w:rPr>
                <w:rFonts w:ascii="Times New Roman" w:hAnsi="Times New Roman" w:cs="Times New Roman"/>
                <w:sz w:val="24"/>
                <w:szCs w:val="24"/>
              </w:rPr>
            </w:pPr>
            <w:r w:rsidRPr="00693E21">
              <w:rPr>
                <w:rFonts w:ascii="Times New Roman" w:hAnsi="Times New Roman" w:cs="Times New Roman"/>
                <w:sz w:val="24"/>
                <w:szCs w:val="24"/>
              </w:rPr>
              <w:t xml:space="preserve">Painting </w:t>
            </w:r>
          </w:p>
        </w:tc>
        <w:tc>
          <w:tcPr>
            <w:tcW w:w="1870" w:type="dxa"/>
          </w:tcPr>
          <w:p w:rsidR="00693E21" w:rsidRPr="00693E21" w:rsidRDefault="00693E21" w:rsidP="000C5FD9">
            <w:pPr>
              <w:rPr>
                <w:rFonts w:ascii="Times New Roman" w:hAnsi="Times New Roman" w:cs="Times New Roman"/>
                <w:sz w:val="24"/>
                <w:szCs w:val="24"/>
              </w:rPr>
            </w:pPr>
          </w:p>
        </w:tc>
      </w:tr>
      <w:tr w:rsidR="00693E21" w:rsidRPr="00693E21" w:rsidTr="000C5FD9">
        <w:trPr>
          <w:trHeight w:val="458"/>
        </w:trPr>
        <w:tc>
          <w:tcPr>
            <w:tcW w:w="717"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3</w:t>
            </w:r>
            <w:r>
              <w:rPr>
                <w:rFonts w:ascii="Times New Roman" w:hAnsi="Times New Roman" w:cs="Times New Roman"/>
                <w:b/>
                <w:sz w:val="24"/>
                <w:szCs w:val="24"/>
              </w:rPr>
              <w:t>.</w:t>
            </w:r>
          </w:p>
        </w:tc>
        <w:tc>
          <w:tcPr>
            <w:tcW w:w="628"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1</w:t>
            </w:r>
          </w:p>
        </w:tc>
        <w:tc>
          <w:tcPr>
            <w:tcW w:w="540"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LS</w:t>
            </w:r>
          </w:p>
        </w:tc>
        <w:tc>
          <w:tcPr>
            <w:tcW w:w="5595" w:type="dxa"/>
          </w:tcPr>
          <w:p w:rsidR="00693E21" w:rsidRPr="00693E21" w:rsidRDefault="00693E21" w:rsidP="000C5FD9">
            <w:pPr>
              <w:rPr>
                <w:rFonts w:ascii="Times New Roman" w:hAnsi="Times New Roman" w:cs="Times New Roman"/>
                <w:b/>
                <w:sz w:val="24"/>
                <w:szCs w:val="24"/>
              </w:rPr>
            </w:pPr>
            <w:r w:rsidRPr="00693E21">
              <w:rPr>
                <w:rFonts w:ascii="Times New Roman" w:hAnsi="Times New Roman" w:cs="Times New Roman"/>
                <w:b/>
                <w:sz w:val="24"/>
                <w:szCs w:val="24"/>
              </w:rPr>
              <w:t xml:space="preserve">Total for line items 1 and 2 </w:t>
            </w:r>
          </w:p>
        </w:tc>
        <w:tc>
          <w:tcPr>
            <w:tcW w:w="1870" w:type="dxa"/>
          </w:tcPr>
          <w:p w:rsidR="00693E21" w:rsidRPr="00693E21" w:rsidRDefault="00693E21" w:rsidP="000C5FD9">
            <w:pPr>
              <w:rPr>
                <w:rFonts w:ascii="Times New Roman" w:hAnsi="Times New Roman" w:cs="Times New Roman"/>
                <w:sz w:val="24"/>
                <w:szCs w:val="24"/>
              </w:rPr>
            </w:pPr>
          </w:p>
        </w:tc>
      </w:tr>
    </w:tbl>
    <w:p w:rsidR="00693E21" w:rsidRPr="00693E21" w:rsidRDefault="00693E21" w:rsidP="00693E21">
      <w:pPr>
        <w:rPr>
          <w:rFonts w:ascii="Times New Roman" w:hAnsi="Times New Roman" w:cs="Times New Roman"/>
          <w:sz w:val="24"/>
          <w:szCs w:val="24"/>
        </w:rPr>
      </w:pPr>
    </w:p>
    <w:p w:rsidR="00693E21" w:rsidRPr="00693E21" w:rsidRDefault="00693E21" w:rsidP="00693E21">
      <w:pPr>
        <w:rPr>
          <w:rFonts w:ascii="Times New Roman" w:hAnsi="Times New Roman" w:cs="Times New Roman"/>
          <w:b/>
          <w:sz w:val="24"/>
          <w:szCs w:val="24"/>
        </w:rPr>
      </w:pPr>
      <w:r>
        <w:rPr>
          <w:rFonts w:ascii="Times New Roman" w:hAnsi="Times New Roman" w:cs="Times New Roman"/>
          <w:b/>
          <w:sz w:val="24"/>
          <w:szCs w:val="24"/>
        </w:rPr>
        <w:t xml:space="preserve">Total Project </w:t>
      </w:r>
      <w:r w:rsidR="00776815">
        <w:rPr>
          <w:rFonts w:ascii="Times New Roman" w:hAnsi="Times New Roman" w:cs="Times New Roman"/>
          <w:b/>
          <w:sz w:val="24"/>
          <w:szCs w:val="24"/>
        </w:rPr>
        <w:t>price</w:t>
      </w:r>
      <w:r>
        <w:rPr>
          <w:rFonts w:ascii="Times New Roman" w:hAnsi="Times New Roman" w:cs="Times New Roman"/>
          <w:b/>
          <w:sz w:val="24"/>
          <w:szCs w:val="24"/>
        </w:rPr>
        <w:t xml:space="preserve"> for both locations</w:t>
      </w:r>
      <w:r w:rsidRPr="00693E21">
        <w:rPr>
          <w:rFonts w:ascii="Times New Roman" w:hAnsi="Times New Roman" w:cs="Times New Roman"/>
          <w:b/>
          <w:sz w:val="24"/>
          <w:szCs w:val="24"/>
        </w:rPr>
        <w:tab/>
      </w:r>
      <w:r w:rsidRPr="00693E21">
        <w:rPr>
          <w:rFonts w:ascii="Times New Roman" w:hAnsi="Times New Roman" w:cs="Times New Roman"/>
          <w:b/>
          <w:sz w:val="24"/>
          <w:szCs w:val="24"/>
        </w:rPr>
        <w:tab/>
      </w:r>
      <w:r w:rsidRPr="00693E21">
        <w:rPr>
          <w:rFonts w:ascii="Times New Roman" w:hAnsi="Times New Roman" w:cs="Times New Roman"/>
          <w:b/>
          <w:sz w:val="24"/>
          <w:szCs w:val="24"/>
        </w:rPr>
        <w:tab/>
      </w:r>
      <w:r w:rsidRPr="00693E21">
        <w:rPr>
          <w:rFonts w:ascii="Times New Roman" w:hAnsi="Times New Roman" w:cs="Times New Roman"/>
          <w:b/>
          <w:sz w:val="24"/>
          <w:szCs w:val="24"/>
        </w:rPr>
        <w:tab/>
        <w:t xml:space="preserve">               $______________</w:t>
      </w:r>
    </w:p>
    <w:p w:rsidR="000F3544" w:rsidRPr="000F3544" w:rsidRDefault="000F3544" w:rsidP="000F3544">
      <w:pPr>
        <w:pStyle w:val="Subtitle"/>
        <w:jc w:val="left"/>
        <w:rPr>
          <w:bCs/>
          <w:sz w:val="24"/>
        </w:rPr>
      </w:pPr>
      <w:r w:rsidRPr="000F3544">
        <w:rPr>
          <w:bCs/>
          <w:sz w:val="24"/>
        </w:rPr>
        <w:t xml:space="preserve">Award will be made to the lowest </w:t>
      </w:r>
      <w:r w:rsidR="00776815">
        <w:rPr>
          <w:bCs/>
          <w:sz w:val="24"/>
        </w:rPr>
        <w:t>price</w:t>
      </w:r>
      <w:r w:rsidRPr="000F3544">
        <w:rPr>
          <w:bCs/>
          <w:sz w:val="24"/>
        </w:rPr>
        <w:t>.</w:t>
      </w:r>
    </w:p>
    <w:p w:rsidR="00F3119B" w:rsidRPr="000F3544" w:rsidRDefault="00F3119B" w:rsidP="00CC2593">
      <w:pPr>
        <w:spacing w:after="0" w:line="240" w:lineRule="auto"/>
        <w:jc w:val="center"/>
        <w:rPr>
          <w:rFonts w:ascii="Times New Roman" w:hAnsi="Times New Roman" w:cs="Times New Roman"/>
          <w:b/>
          <w:sz w:val="24"/>
          <w:szCs w:val="24"/>
        </w:rPr>
      </w:pPr>
    </w:p>
    <w:p w:rsidR="00F3119B" w:rsidRPr="000F3544" w:rsidRDefault="00F3119B" w:rsidP="00F3119B">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No partial bids allowed.  Bid will be awarded on an “all or none” basis</w:t>
      </w:r>
      <w:r w:rsidRPr="000F3544">
        <w:rPr>
          <w:rFonts w:ascii="Times New Roman" w:hAnsi="Times New Roman" w:cs="Times New Roman"/>
          <w:sz w:val="24"/>
          <w:szCs w:val="24"/>
        </w:rPr>
        <w:t>.</w:t>
      </w:r>
    </w:p>
    <w:p w:rsidR="00F3119B" w:rsidRPr="000F3544" w:rsidRDefault="00F3119B" w:rsidP="00F3119B">
      <w:pPr>
        <w:spacing w:after="0" w:line="240" w:lineRule="auto"/>
        <w:rPr>
          <w:rFonts w:ascii="Times New Roman" w:hAnsi="Times New Roman" w:cs="Times New Roman"/>
          <w:sz w:val="24"/>
          <w:szCs w:val="24"/>
        </w:rPr>
      </w:pP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t>City of Myrtle Beach</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F3119B" w:rsidRPr="000F3544"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CC2593" w:rsidRPr="000F3544" w:rsidRDefault="00CC2593" w:rsidP="00CC2593">
      <w:pPr>
        <w:spacing w:after="0" w:line="240" w:lineRule="auto"/>
        <w:jc w:val="both"/>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0F3544"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1)</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2)</w:t>
            </w: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3)</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pStyle w:val="Heading1"/>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693E21" w:rsidRDefault="00693E21" w:rsidP="00CC2593">
      <w:pPr>
        <w:spacing w:after="0" w:line="240" w:lineRule="auto"/>
        <w:jc w:val="center"/>
        <w:rPr>
          <w:rFonts w:ascii="Times New Roman" w:hAnsi="Times New Roman" w:cs="Times New Roman"/>
          <w:b/>
          <w:bCs/>
          <w:sz w:val="24"/>
          <w:szCs w:val="24"/>
        </w:rPr>
      </w:pPr>
    </w:p>
    <w:p w:rsidR="00693E21" w:rsidRDefault="00693E21" w:rsidP="00CC2593">
      <w:pPr>
        <w:spacing w:after="0" w:line="240" w:lineRule="auto"/>
        <w:jc w:val="center"/>
        <w:rPr>
          <w:rFonts w:ascii="Times New Roman" w:hAnsi="Times New Roman" w:cs="Times New Roman"/>
          <w:b/>
          <w:bCs/>
          <w:sz w:val="24"/>
          <w:szCs w:val="24"/>
        </w:rPr>
      </w:pPr>
    </w:p>
    <w:p w:rsidR="00693E21" w:rsidRDefault="00693E21"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693E21">
        <w:rPr>
          <w:rFonts w:ascii="Times New Roman" w:hAnsi="Times New Roman" w:cs="Times New Roman"/>
          <w:b/>
          <w:bCs/>
          <w:sz w:val="24"/>
          <w:szCs w:val="24"/>
        </w:rPr>
        <w:t>94</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575" w:rsidRDefault="00953575" w:rsidP="009A101C">
      <w:pPr>
        <w:spacing w:after="0" w:line="240" w:lineRule="auto"/>
      </w:pPr>
      <w:r>
        <w:separator/>
      </w:r>
    </w:p>
  </w:endnote>
  <w:endnote w:type="continuationSeparator" w:id="0">
    <w:p w:rsidR="00953575" w:rsidRDefault="0095357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953575" w:rsidRDefault="00953575">
        <w:pPr>
          <w:pStyle w:val="Footer"/>
          <w:jc w:val="center"/>
        </w:pPr>
        <w:r>
          <w:fldChar w:fldCharType="begin"/>
        </w:r>
        <w:r>
          <w:instrText xml:space="preserve"> PAGE   \* MERGEFORMAT </w:instrText>
        </w:r>
        <w:r>
          <w:fldChar w:fldCharType="separate"/>
        </w:r>
        <w:r w:rsidR="008E0B67">
          <w:rPr>
            <w:noProof/>
          </w:rPr>
          <w:t>31</w:t>
        </w:r>
        <w:r>
          <w:rPr>
            <w:noProof/>
          </w:rPr>
          <w:fldChar w:fldCharType="end"/>
        </w:r>
      </w:p>
    </w:sdtContent>
  </w:sdt>
  <w:p w:rsidR="00953575" w:rsidRDefault="00953575">
    <w:pPr>
      <w:pStyle w:val="Footer"/>
    </w:pPr>
    <w:r>
      <w:t>19-B009</w:t>
    </w:r>
    <w:r w:rsidR="00693E21">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575" w:rsidRDefault="00953575" w:rsidP="009A101C">
      <w:pPr>
        <w:spacing w:after="0" w:line="240" w:lineRule="auto"/>
      </w:pPr>
      <w:r>
        <w:separator/>
      </w:r>
    </w:p>
  </w:footnote>
  <w:footnote w:type="continuationSeparator" w:id="0">
    <w:p w:rsidR="00953575" w:rsidRDefault="0095357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0"/>
  </w:num>
  <w:num w:numId="15">
    <w:abstractNumId w:val="13"/>
  </w:num>
  <w:num w:numId="16">
    <w:abstractNumId w:val="19"/>
  </w:num>
  <w:num w:numId="17">
    <w:abstractNumId w:val="22"/>
  </w:num>
  <w:num w:numId="18">
    <w:abstractNumId w:val="2"/>
  </w:num>
  <w:num w:numId="19">
    <w:abstractNumId w:val="12"/>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lvlOverride w:ilvl="0">
      <w:startOverride w:val="1"/>
    </w:lvlOverride>
  </w:num>
  <w:num w:numId="24">
    <w:abstractNumId w:val="18"/>
  </w:num>
  <w:num w:numId="25">
    <w:abstractNumId w:val="1"/>
  </w:num>
  <w:num w:numId="26">
    <w:abstractNumId w:val="23"/>
    <w:lvlOverride w:ilvl="0">
      <w:startOverride w:val="1"/>
    </w:lvlOverride>
  </w:num>
  <w:num w:numId="27">
    <w:abstractNumId w:val="11"/>
  </w:num>
  <w:num w:numId="28">
    <w:abstractNumId w:val="10"/>
  </w:num>
  <w:num w:numId="29">
    <w:abstractNumId w:val="7"/>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A1D48"/>
    <w:rsid w:val="000A225A"/>
    <w:rsid w:val="000A5EF4"/>
    <w:rsid w:val="000B23DF"/>
    <w:rsid w:val="000E281F"/>
    <w:rsid w:val="000F3544"/>
    <w:rsid w:val="00146AB7"/>
    <w:rsid w:val="00166AE1"/>
    <w:rsid w:val="00183531"/>
    <w:rsid w:val="00191641"/>
    <w:rsid w:val="00196087"/>
    <w:rsid w:val="001D5257"/>
    <w:rsid w:val="002C1754"/>
    <w:rsid w:val="002F2A5D"/>
    <w:rsid w:val="00342840"/>
    <w:rsid w:val="003477E5"/>
    <w:rsid w:val="00376F4A"/>
    <w:rsid w:val="00393297"/>
    <w:rsid w:val="003D0AE1"/>
    <w:rsid w:val="003E64DA"/>
    <w:rsid w:val="004826ED"/>
    <w:rsid w:val="004F49B9"/>
    <w:rsid w:val="00505ADC"/>
    <w:rsid w:val="00513B1E"/>
    <w:rsid w:val="00515247"/>
    <w:rsid w:val="00536713"/>
    <w:rsid w:val="0058526A"/>
    <w:rsid w:val="005A5FB6"/>
    <w:rsid w:val="006244D3"/>
    <w:rsid w:val="0063140F"/>
    <w:rsid w:val="00646A56"/>
    <w:rsid w:val="00693E21"/>
    <w:rsid w:val="006A36D8"/>
    <w:rsid w:val="006D582C"/>
    <w:rsid w:val="00734A67"/>
    <w:rsid w:val="007475F8"/>
    <w:rsid w:val="00776815"/>
    <w:rsid w:val="007A10E5"/>
    <w:rsid w:val="007C0EEE"/>
    <w:rsid w:val="007C351D"/>
    <w:rsid w:val="007E1A0E"/>
    <w:rsid w:val="00833AAF"/>
    <w:rsid w:val="008817CC"/>
    <w:rsid w:val="00890F5B"/>
    <w:rsid w:val="008D5360"/>
    <w:rsid w:val="008E0360"/>
    <w:rsid w:val="008E0B67"/>
    <w:rsid w:val="008E2648"/>
    <w:rsid w:val="00953575"/>
    <w:rsid w:val="00955790"/>
    <w:rsid w:val="00961C06"/>
    <w:rsid w:val="0099669C"/>
    <w:rsid w:val="009A101C"/>
    <w:rsid w:val="009D04F3"/>
    <w:rsid w:val="00A33FF1"/>
    <w:rsid w:val="00A411BB"/>
    <w:rsid w:val="00A44807"/>
    <w:rsid w:val="00A60667"/>
    <w:rsid w:val="00A905EA"/>
    <w:rsid w:val="00AD722D"/>
    <w:rsid w:val="00B334D7"/>
    <w:rsid w:val="00B36FA7"/>
    <w:rsid w:val="00B412D0"/>
    <w:rsid w:val="00B43778"/>
    <w:rsid w:val="00B45A29"/>
    <w:rsid w:val="00B578F2"/>
    <w:rsid w:val="00B67414"/>
    <w:rsid w:val="00B85811"/>
    <w:rsid w:val="00B974AF"/>
    <w:rsid w:val="00BB2E40"/>
    <w:rsid w:val="00BC3778"/>
    <w:rsid w:val="00BC6AA8"/>
    <w:rsid w:val="00BE54E9"/>
    <w:rsid w:val="00BF135D"/>
    <w:rsid w:val="00BF1A09"/>
    <w:rsid w:val="00C24A3F"/>
    <w:rsid w:val="00C260BA"/>
    <w:rsid w:val="00C30A45"/>
    <w:rsid w:val="00C61D6A"/>
    <w:rsid w:val="00CC2593"/>
    <w:rsid w:val="00CC731A"/>
    <w:rsid w:val="00CF0583"/>
    <w:rsid w:val="00D1464B"/>
    <w:rsid w:val="00D26C10"/>
    <w:rsid w:val="00D46062"/>
    <w:rsid w:val="00D56E22"/>
    <w:rsid w:val="00D61D5E"/>
    <w:rsid w:val="00D62D5C"/>
    <w:rsid w:val="00D82521"/>
    <w:rsid w:val="00E00A0A"/>
    <w:rsid w:val="00E20502"/>
    <w:rsid w:val="00E20A3D"/>
    <w:rsid w:val="00E31C50"/>
    <w:rsid w:val="00E932D9"/>
    <w:rsid w:val="00EA31D6"/>
    <w:rsid w:val="00EC0D09"/>
    <w:rsid w:val="00EC3870"/>
    <w:rsid w:val="00EE01BA"/>
    <w:rsid w:val="00F258EF"/>
    <w:rsid w:val="00F3119B"/>
    <w:rsid w:val="00F326D3"/>
    <w:rsid w:val="00F52D30"/>
    <w:rsid w:val="00F52E6F"/>
    <w:rsid w:val="00F62AC0"/>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8E9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customStyle="1" w:styleId="Default">
    <w:name w:val="Default"/>
    <w:rsid w:val="00F62AC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3F32-14C4-4FB7-9628-2520E3AD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11986</Words>
  <Characters>68323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2019-03-04T20:16:00Z</cp:lastPrinted>
  <dcterms:created xsi:type="dcterms:W3CDTF">2019-03-04T18:52:00Z</dcterms:created>
  <dcterms:modified xsi:type="dcterms:W3CDTF">2019-03-04T20:19:00Z</dcterms:modified>
</cp:coreProperties>
</file>