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0F72AE">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158615" cy="800100"/>
                <wp:effectExtent l="28575" t="28575" r="3238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800100"/>
                        </a:xfrm>
                        <a:prstGeom prst="rect">
                          <a:avLst/>
                        </a:prstGeom>
                        <a:solidFill>
                          <a:srgbClr val="FFFFFF"/>
                        </a:solidFill>
                        <a:ln w="57150" cmpd="thinThick">
                          <a:solidFill>
                            <a:srgbClr val="6E4924"/>
                          </a:solidFill>
                          <a:miter lim="800000"/>
                          <a:headEnd/>
                          <a:tailEnd/>
                        </a:ln>
                      </wps:spPr>
                      <wps:txbx>
                        <w:txbxContent>
                          <w:p w:rsidR="00556AC3" w:rsidRDefault="00556AC3">
                            <w:pPr>
                              <w:pStyle w:val="Heading1"/>
                              <w:rPr>
                                <w:bCs w:val="0"/>
                              </w:rPr>
                            </w:pPr>
                            <w:r>
                              <w:rPr>
                                <w:bCs w:val="0"/>
                              </w:rPr>
                              <w:t xml:space="preserve">Invitation to Bid </w:t>
                            </w:r>
                            <w:r w:rsidR="00704E81">
                              <w:rPr>
                                <w:bCs w:val="0"/>
                              </w:rPr>
                              <w:t xml:space="preserve">– </w:t>
                            </w:r>
                            <w:r w:rsidR="00CF62DC">
                              <w:rPr>
                                <w:bCs w:val="0"/>
                              </w:rPr>
                              <w:t xml:space="preserve">Tennis Court Resurfacing </w:t>
                            </w:r>
                          </w:p>
                          <w:p w:rsidR="00521DB8" w:rsidRDefault="00521DB8">
                            <w:pPr>
                              <w:pStyle w:val="Heading1"/>
                            </w:pPr>
                          </w:p>
                          <w:p w:rsidR="00556AC3" w:rsidRDefault="00A1054C">
                            <w:pPr>
                              <w:pStyle w:val="Heading1"/>
                            </w:pPr>
                            <w:r>
                              <w:t xml:space="preserve">Solicitation # </w:t>
                            </w:r>
                            <w:r w:rsidR="00CF62DC">
                              <w:t>444-</w:t>
                            </w:r>
                            <w:r w:rsidR="004719AE">
                              <w:t>0815-05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27.4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" strokecolor="#6e4924" strokeweight="4.5pt">
                <v:stroke linestyle="thinThick"/>
                <v:textbox>
                  <w:txbxContent>
                    <w:p w:rsidR="00556AC3" w:rsidRDefault="00556AC3">
                      <w:pPr>
                        <w:pStyle w:val="Heading1"/>
                        <w:rPr>
                          <w:bCs w:val="0"/>
                        </w:rPr>
                      </w:pPr>
                      <w:r>
                        <w:rPr>
                          <w:bCs w:val="0"/>
                        </w:rPr>
                        <w:t xml:space="preserve">Invitation to Bid </w:t>
                      </w:r>
                      <w:r w:rsidR="00704E81">
                        <w:rPr>
                          <w:bCs w:val="0"/>
                        </w:rPr>
                        <w:t xml:space="preserve">– </w:t>
                      </w:r>
                      <w:r w:rsidR="00CF62DC">
                        <w:rPr>
                          <w:bCs w:val="0"/>
                        </w:rPr>
                        <w:t xml:space="preserve">Tennis Court Resurfacing </w:t>
                      </w:r>
                    </w:p>
                    <w:p w:rsidR="00521DB8" w:rsidRDefault="00521DB8">
                      <w:pPr>
                        <w:pStyle w:val="Heading1"/>
                      </w:pPr>
                    </w:p>
                    <w:p w:rsidR="00556AC3" w:rsidRDefault="00A1054C">
                      <w:pPr>
                        <w:pStyle w:val="Heading1"/>
                      </w:pPr>
                      <w:r>
                        <w:t xml:space="preserve">Solicitation # </w:t>
                      </w:r>
                      <w:r w:rsidR="00CF62DC">
                        <w:t>444-</w:t>
                      </w:r>
                      <w:r w:rsidR="004719AE">
                        <w:t>0815-05</w:t>
                      </w:r>
                    </w:p>
                  </w:txbxContent>
                </v:textbox>
              </v:shape>
            </w:pict>
          </mc:Fallback>
        </mc:AlternateContent>
      </w:r>
      <w:r>
        <w:rPr>
          <w:rFonts w:ascii="Arial" w:hAnsi="Arial" w:cs="Arial"/>
          <w:noProof/>
        </w:rPr>
        <w:drawing>
          <wp:inline distT="0" distB="0" distL="0" distR="0">
            <wp:extent cx="1013460" cy="1325880"/>
            <wp:effectExtent l="0" t="0" r="0" b="7620"/>
            <wp:docPr id="3" name="Picture 3" descr="C:\Users\danny\Pictures\LETTERHEAD\LOGO WITH TAG LIN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ny\Pictures\LETTERHEAD\LOGO WITH TAG LINE.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1325880"/>
                    </a:xfrm>
                    <a:prstGeom prst="rect">
                      <a:avLst/>
                    </a:prstGeom>
                    <a:noFill/>
                    <a:ln>
                      <a:noFill/>
                    </a:ln>
                  </pic:spPr>
                </pic:pic>
              </a:graphicData>
            </a:graphic>
          </wp:inline>
        </w:drawing>
      </w:r>
    </w:p>
    <w:p w:rsidR="00556AC3" w:rsidRPr="00DA0C36" w:rsidRDefault="00556AC3">
      <w:pPr>
        <w:rPr>
          <w:b/>
          <w:bCs/>
          <w:sz w:val="20"/>
          <w:u w:val="single"/>
        </w:rPr>
      </w:pPr>
      <w:r w:rsidRPr="00DA0C36">
        <w:rPr>
          <w:sz w:val="20"/>
        </w:rPr>
        <w:t xml:space="preserve">Sealed bids, subject to the specifications and conditions contained herein and attached hereto, will be received in the City Manager’s Office, City Hall, until, but no later than </w:t>
      </w:r>
      <w:r w:rsidR="00E62EFA" w:rsidRPr="00CF62DC">
        <w:rPr>
          <w:bCs/>
          <w:sz w:val="20"/>
        </w:rPr>
        <w:t>2:00 P.M.CST</w:t>
      </w:r>
      <w:r w:rsidR="00865D33">
        <w:rPr>
          <w:bCs/>
          <w:sz w:val="20"/>
        </w:rPr>
        <w:t xml:space="preserve">, Thursday, </w:t>
      </w:r>
      <w:r w:rsidR="00CF62DC" w:rsidRPr="00CF62DC">
        <w:rPr>
          <w:bCs/>
          <w:sz w:val="20"/>
        </w:rPr>
        <w:t xml:space="preserve"> </w:t>
      </w:r>
      <w:r w:rsidR="004719AE">
        <w:rPr>
          <w:bCs/>
          <w:sz w:val="20"/>
        </w:rPr>
        <w:t>September 1</w:t>
      </w:r>
      <w:r w:rsidR="00865D33">
        <w:rPr>
          <w:bCs/>
          <w:sz w:val="20"/>
        </w:rPr>
        <w:t>0</w:t>
      </w:r>
      <w:r w:rsidR="004719AE">
        <w:rPr>
          <w:bCs/>
          <w:sz w:val="20"/>
        </w:rPr>
        <w:t>,</w:t>
      </w:r>
      <w:r w:rsidR="00CF62DC" w:rsidRPr="00CF62DC">
        <w:rPr>
          <w:bCs/>
          <w:sz w:val="20"/>
        </w:rPr>
        <w:t xml:space="preserve"> 201</w:t>
      </w:r>
      <w:r w:rsidR="004719AE">
        <w:rPr>
          <w:bCs/>
          <w:sz w:val="20"/>
        </w:rPr>
        <w:t>5</w:t>
      </w:r>
      <w:r w:rsidRPr="00DA0C36">
        <w:rPr>
          <w:sz w:val="20"/>
        </w:rPr>
        <w:t xml:space="preserve">, and then publicly opened and read aloud for </w:t>
      </w:r>
      <w:r w:rsidR="00CF62DC">
        <w:rPr>
          <w:sz w:val="20"/>
        </w:rPr>
        <w:t xml:space="preserve">Tennis Court Resurfacing </w:t>
      </w:r>
      <w:r w:rsidR="00681A04">
        <w:rPr>
          <w:sz w:val="20"/>
        </w:rPr>
        <w:t>.</w:t>
      </w:r>
    </w:p>
    <w:p w:rsidR="00556AC3" w:rsidRPr="00DA0C36" w:rsidRDefault="00556AC3">
      <w:pPr>
        <w:pStyle w:val="NormalWeb"/>
        <w:rPr>
          <w:sz w:val="20"/>
        </w:rPr>
      </w:pPr>
      <w:r w:rsidRPr="00DA0C36">
        <w:rPr>
          <w:sz w:val="20"/>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DA0C36">
          <w:rPr>
            <w:sz w:val="20"/>
          </w:rPr>
          <w:t>Danny King</w:t>
        </w:r>
      </w:smartTag>
      <w:r w:rsidRPr="00DA0C36">
        <w:rPr>
          <w:sz w:val="20"/>
        </w:rPr>
        <w:t xml:space="preserve"> </w:t>
      </w:r>
      <w:proofErr w:type="gramStart"/>
      <w:r w:rsidRPr="00DA0C36">
        <w:rPr>
          <w:sz w:val="20"/>
        </w:rPr>
        <w:t>at  (</w:t>
      </w:r>
      <w:proofErr w:type="gramEnd"/>
      <w:r w:rsidRPr="00DA0C36">
        <w:rPr>
          <w:sz w:val="20"/>
        </w:rPr>
        <w:t xml:space="preserve">931) </w:t>
      </w:r>
      <w:r w:rsidR="00CF62DC">
        <w:rPr>
          <w:sz w:val="20"/>
        </w:rPr>
        <w:t>560-1580.</w:t>
      </w:r>
    </w:p>
    <w:p w:rsidR="00556AC3" w:rsidRPr="00DA0C36" w:rsidRDefault="00556AC3" w:rsidP="00A909E6">
      <w:pPr>
        <w:pStyle w:val="NormalWeb"/>
        <w:outlineLvl w:val="0"/>
        <w:rPr>
          <w:b/>
          <w:bCs/>
          <w:sz w:val="20"/>
          <w:u w:val="single"/>
        </w:rPr>
      </w:pPr>
      <w:r w:rsidRPr="00DA0C36">
        <w:rPr>
          <w:b/>
          <w:bCs/>
          <w:sz w:val="20"/>
          <w:u w:val="single"/>
        </w:rPr>
        <w:t>Bid Instructions</w:t>
      </w:r>
    </w:p>
    <w:p w:rsidR="00556AC3" w:rsidRPr="00DA0C36" w:rsidRDefault="00556AC3">
      <w:pPr>
        <w:pStyle w:val="NormalWeb"/>
        <w:rPr>
          <w:sz w:val="20"/>
        </w:rPr>
      </w:pPr>
      <w:r w:rsidRPr="00DA0C36">
        <w:rPr>
          <w:sz w:val="20"/>
        </w:rPr>
        <w:t>To be considered, all bidders must:</w:t>
      </w:r>
      <w:bookmarkStart w:id="0" w:name="_GoBack"/>
      <w:bookmarkEnd w:id="0"/>
    </w:p>
    <w:p w:rsidR="002B536C" w:rsidRDefault="00556AC3">
      <w:pPr>
        <w:pStyle w:val="NormalWeb"/>
        <w:numPr>
          <w:ilvl w:val="0"/>
          <w:numId w:val="3"/>
        </w:numPr>
        <w:rPr>
          <w:sz w:val="20"/>
        </w:rPr>
      </w:pPr>
      <w:r w:rsidRPr="00DA0C36">
        <w:rPr>
          <w:sz w:val="20"/>
        </w:rPr>
        <w:t>A completed bid sheet as furnished with this invitation to bid.</w:t>
      </w:r>
    </w:p>
    <w:p w:rsidR="002B536C" w:rsidRDefault="002B536C">
      <w:pPr>
        <w:pStyle w:val="NormalWeb"/>
        <w:numPr>
          <w:ilvl w:val="0"/>
          <w:numId w:val="3"/>
        </w:numPr>
        <w:rPr>
          <w:sz w:val="20"/>
        </w:rPr>
      </w:pPr>
      <w:r>
        <w:rPr>
          <w:sz w:val="20"/>
        </w:rPr>
        <w:t>The bid shall be sealed and comply with the requirements of TCA-62-6-119.</w:t>
      </w:r>
    </w:p>
    <w:p w:rsidR="002B536C" w:rsidRPr="002B536C" w:rsidRDefault="002B536C" w:rsidP="002B536C">
      <w:pPr>
        <w:pStyle w:val="NormalWeb"/>
        <w:numPr>
          <w:ilvl w:val="2"/>
          <w:numId w:val="3"/>
        </w:numPr>
        <w:rPr>
          <w:sz w:val="20"/>
          <w:szCs w:val="20"/>
        </w:rPr>
      </w:pPr>
      <w:r w:rsidRPr="002B536C">
        <w:rPr>
          <w:color w:val="000000"/>
          <w:sz w:val="20"/>
          <w:szCs w:val="20"/>
        </w:rPr>
        <w:t>Name of Bidder, license number, expiration date thereof, and license classification is required on the outside of the envelope if the bid is in e</w:t>
      </w:r>
      <w:r>
        <w:rPr>
          <w:color w:val="000000"/>
          <w:sz w:val="20"/>
          <w:szCs w:val="20"/>
        </w:rPr>
        <w:t xml:space="preserve">qual to or greater than </w:t>
      </w:r>
      <w:r w:rsidRPr="002B536C">
        <w:rPr>
          <w:color w:val="000000"/>
          <w:sz w:val="20"/>
          <w:szCs w:val="20"/>
        </w:rPr>
        <w:t xml:space="preserve"> $25,000.00.</w:t>
      </w:r>
    </w:p>
    <w:p w:rsidR="002B536C" w:rsidRDefault="002B536C" w:rsidP="002B536C">
      <w:pPr>
        <w:pStyle w:val="NormalWeb"/>
        <w:numPr>
          <w:ilvl w:val="2"/>
          <w:numId w:val="3"/>
        </w:numPr>
        <w:rPr>
          <w:sz w:val="20"/>
          <w:szCs w:val="20"/>
        </w:rPr>
      </w:pPr>
      <w:r>
        <w:rPr>
          <w:sz w:val="20"/>
          <w:szCs w:val="20"/>
        </w:rPr>
        <w:t>Name of the bidder only is required on the outside of the envelope if the bid is less than $25,000.00.</w:t>
      </w:r>
    </w:p>
    <w:p w:rsidR="002B536C" w:rsidRDefault="002B536C" w:rsidP="002B536C">
      <w:pPr>
        <w:pStyle w:val="NormalWeb"/>
        <w:numPr>
          <w:ilvl w:val="2"/>
          <w:numId w:val="3"/>
        </w:numPr>
        <w:rPr>
          <w:sz w:val="20"/>
          <w:szCs w:val="20"/>
        </w:rPr>
      </w:pPr>
      <w:r>
        <w:rPr>
          <w:sz w:val="20"/>
          <w:szCs w:val="20"/>
        </w:rPr>
        <w:t xml:space="preserve">The bid envelope shall further be marked as </w:t>
      </w:r>
      <w:r w:rsidR="00E1319E">
        <w:rPr>
          <w:sz w:val="20"/>
          <w:szCs w:val="20"/>
        </w:rPr>
        <w:t xml:space="preserve">Tennis Court Resurfacing </w:t>
      </w:r>
    </w:p>
    <w:p w:rsidR="000D30B7" w:rsidRDefault="000D30B7" w:rsidP="000D30B7">
      <w:pPr>
        <w:pStyle w:val="NormalWeb"/>
        <w:numPr>
          <w:ilvl w:val="0"/>
          <w:numId w:val="3"/>
        </w:numPr>
        <w:rPr>
          <w:sz w:val="20"/>
          <w:szCs w:val="20"/>
        </w:rPr>
      </w:pPr>
      <w:r>
        <w:rPr>
          <w:sz w:val="20"/>
          <w:szCs w:val="20"/>
        </w:rPr>
        <w:t xml:space="preserve">Provide proof of all insurance as required herein </w:t>
      </w:r>
    </w:p>
    <w:p w:rsidR="008C47B2" w:rsidRDefault="008C47B2" w:rsidP="008C47B2">
      <w:pPr>
        <w:pStyle w:val="NormalWeb"/>
        <w:rPr>
          <w:sz w:val="20"/>
          <w:szCs w:val="20"/>
        </w:rPr>
      </w:pPr>
      <w:r>
        <w:rPr>
          <w:sz w:val="20"/>
          <w:szCs w:val="20"/>
        </w:rPr>
        <w:t xml:space="preserve">Bidders are requested to register with the City for this and other future solicitation. Registration may be done online at </w:t>
      </w:r>
      <w:hyperlink r:id="rId8" w:history="1">
        <w:r w:rsidRPr="007C077A">
          <w:rPr>
            <w:rStyle w:val="Hyperlink"/>
            <w:sz w:val="20"/>
            <w:szCs w:val="20"/>
          </w:rPr>
          <w:t>https://vrapp.vendorregistry.com/Vendor/Register/Index/columbia-tn-vendor-registration</w:t>
        </w:r>
      </w:hyperlink>
      <w:r>
        <w:rPr>
          <w:sz w:val="20"/>
          <w:szCs w:val="20"/>
        </w:rPr>
        <w:t xml:space="preserve"> or you may request a vendor application from the City.</w:t>
      </w:r>
    </w:p>
    <w:p w:rsidR="00556AC3" w:rsidRPr="00DA0C36" w:rsidRDefault="00556AC3" w:rsidP="000D30B7">
      <w:pPr>
        <w:pStyle w:val="NormalWeb"/>
        <w:ind w:left="720" w:hanging="720"/>
        <w:rPr>
          <w:sz w:val="20"/>
        </w:rPr>
      </w:pPr>
      <w:r w:rsidRPr="00DA0C36">
        <w:rPr>
          <w:sz w:val="20"/>
        </w:rPr>
        <w:t>All bid documents shall be returned to:</w:t>
      </w:r>
    </w:p>
    <w:p w:rsidR="00556AC3" w:rsidRPr="00DA0C36" w:rsidRDefault="00B0151C">
      <w:pPr>
        <w:pStyle w:val="NormalWeb"/>
        <w:ind w:left="720" w:firstLine="60"/>
        <w:rPr>
          <w:b/>
          <w:bCs/>
          <w:sz w:val="20"/>
        </w:rPr>
      </w:pPr>
      <w:r>
        <w:rPr>
          <w:sz w:val="20"/>
        </w:rPr>
        <w:t>Purchasing Agent</w:t>
      </w:r>
      <w:r w:rsidR="00556AC3" w:rsidRPr="00DA0C36">
        <w:rPr>
          <w:sz w:val="20"/>
        </w:rPr>
        <w:t>, City Manager’s Office, City Hall, 70</w:t>
      </w:r>
      <w:r w:rsidR="004719AE">
        <w:rPr>
          <w:sz w:val="20"/>
        </w:rPr>
        <w:t>0</w:t>
      </w:r>
      <w:r w:rsidR="00556AC3" w:rsidRPr="00DA0C36">
        <w:rPr>
          <w:sz w:val="20"/>
        </w:rPr>
        <w:t xml:space="preserve"> North </w:t>
      </w:r>
      <w:r w:rsidR="004719AE">
        <w:rPr>
          <w:sz w:val="20"/>
        </w:rPr>
        <w:t xml:space="preserve">Garden </w:t>
      </w:r>
      <w:r w:rsidR="00556AC3" w:rsidRPr="00DA0C36">
        <w:rPr>
          <w:sz w:val="20"/>
        </w:rPr>
        <w:t xml:space="preserve">St., </w:t>
      </w:r>
      <w:smartTag w:uri="urn:schemas-microsoft-com:office:smarttags" w:element="City">
        <w:r w:rsidR="00556AC3" w:rsidRPr="00DA0C36">
          <w:rPr>
            <w:sz w:val="20"/>
          </w:rPr>
          <w:t>Columbia</w:t>
        </w:r>
      </w:smartTag>
      <w:r w:rsidR="00556AC3" w:rsidRPr="00DA0C36">
        <w:rPr>
          <w:sz w:val="20"/>
        </w:rPr>
        <w:t xml:space="preserve">, </w:t>
      </w:r>
      <w:smartTag w:uri="urn:schemas-microsoft-com:office:smarttags" w:element="State">
        <w:r w:rsidR="00556AC3" w:rsidRPr="00DA0C36">
          <w:rPr>
            <w:sz w:val="20"/>
          </w:rPr>
          <w:t>TN</w:t>
        </w:r>
      </w:smartTag>
      <w:r w:rsidR="00556AC3" w:rsidRPr="00DA0C36">
        <w:rPr>
          <w:sz w:val="20"/>
        </w:rPr>
        <w:t xml:space="preserve"> </w:t>
      </w:r>
      <w:smartTag w:uri="urn:schemas-microsoft-com:office:smarttags" w:element="PostalCode">
        <w:r w:rsidR="00556AC3" w:rsidRPr="00DA0C36">
          <w:rPr>
            <w:sz w:val="20"/>
          </w:rPr>
          <w:t>38401</w:t>
        </w:r>
      </w:smartTag>
      <w:r w:rsidR="00556AC3" w:rsidRPr="00DA0C36">
        <w:rPr>
          <w:sz w:val="20"/>
        </w:rPr>
        <w:t>.</w:t>
      </w:r>
    </w:p>
    <w:p w:rsidR="004719AE" w:rsidRDefault="004719AE">
      <w:pPr>
        <w:pStyle w:val="NormalWeb"/>
        <w:rPr>
          <w:sz w:val="20"/>
        </w:rPr>
      </w:pPr>
      <w:r>
        <w:rPr>
          <w:sz w:val="20"/>
        </w:rPr>
        <w:t xml:space="preserve">The invitation to bid along with any addenda will be posted on the City’s </w:t>
      </w:r>
      <w:proofErr w:type="gramStart"/>
      <w:r>
        <w:rPr>
          <w:sz w:val="20"/>
        </w:rPr>
        <w:t>website</w:t>
      </w:r>
      <w:r w:rsidR="008C47B2">
        <w:rPr>
          <w:sz w:val="20"/>
        </w:rPr>
        <w:t xml:space="preserve"> ,</w:t>
      </w:r>
      <w:proofErr w:type="gramEnd"/>
      <w:r w:rsidR="008C47B2">
        <w:rPr>
          <w:sz w:val="20"/>
        </w:rPr>
        <w:t xml:space="preserve">  </w:t>
      </w:r>
      <w:r w:rsidR="008C47B2" w:rsidRPr="008C47B2">
        <w:rPr>
          <w:sz w:val="20"/>
        </w:rPr>
        <w:t>http://www.columbiatn.com/Purchasing/bidprojects.html</w:t>
      </w:r>
      <w:r>
        <w:rPr>
          <w:sz w:val="20"/>
        </w:rPr>
        <w:t xml:space="preserve">. It is the bidder’s responsibility to check the website for any changes. </w:t>
      </w:r>
    </w:p>
    <w:p w:rsidR="00556AC3" w:rsidRPr="00DA0C36" w:rsidRDefault="00556AC3">
      <w:pPr>
        <w:pStyle w:val="NormalWeb"/>
        <w:rPr>
          <w:sz w:val="20"/>
        </w:rPr>
      </w:pPr>
      <w:r w:rsidRPr="00DA0C36">
        <w:rPr>
          <w:sz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E-mailed or faxed bids will not be accepted.</w:t>
      </w:r>
    </w:p>
    <w:p w:rsidR="004719AE" w:rsidRPr="00635BFF" w:rsidRDefault="004719AE" w:rsidP="004719AE">
      <w:pPr>
        <w:pStyle w:val="NormalWeb"/>
        <w:rPr>
          <w:sz w:val="22"/>
          <w:szCs w:val="22"/>
        </w:rPr>
      </w:pPr>
      <w:r w:rsidRPr="00635BFF">
        <w:rPr>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w:t>
      </w:r>
      <w:r w:rsidRPr="00635BFF">
        <w:rPr>
          <w:sz w:val="22"/>
          <w:szCs w:val="22"/>
        </w:rPr>
        <w:lastRenderedPageBreak/>
        <w:t>Rights Act and as a result does not discriminate on the grounds of race, color or national origin nor does it excluded from participation in, or denies the benefit of any program or activity receiving federal financial assistance.</w:t>
      </w:r>
    </w:p>
    <w:p w:rsidR="00556AC3" w:rsidRDefault="00556AC3">
      <w:pPr>
        <w:pStyle w:val="NormalWeb"/>
        <w:rPr>
          <w:sz w:val="20"/>
        </w:rPr>
      </w:pPr>
      <w:r w:rsidRPr="00DA0C36">
        <w:rPr>
          <w:sz w:val="20"/>
        </w:rPr>
        <w:t>All costs associated with the preparation or delivery of a response to this invitation shall be the sole responsibility of the bidder.  </w:t>
      </w:r>
    </w:p>
    <w:p w:rsidR="00556AC3" w:rsidRDefault="00556AC3" w:rsidP="00556AC3">
      <w:pPr>
        <w:pStyle w:val="NormalWeb"/>
        <w:numPr>
          <w:ilvl w:val="0"/>
          <w:numId w:val="1"/>
        </w:numPr>
        <w:tabs>
          <w:tab w:val="num" w:pos="720"/>
        </w:tabs>
        <w:ind w:hanging="1440"/>
        <w:rPr>
          <w:rFonts w:cs="Arial"/>
          <w:sz w:val="20"/>
          <w:u w:val="single"/>
        </w:rPr>
      </w:pPr>
      <w:r>
        <w:rPr>
          <w:rFonts w:ascii="Arial" w:hAnsi="Arial" w:cs="Arial"/>
          <w:sz w:val="20"/>
          <w:u w:val="single"/>
        </w:rPr>
        <w:t xml:space="preserve"> </w:t>
      </w:r>
      <w:r>
        <w:rPr>
          <w:rFonts w:cs="Arial"/>
          <w:sz w:val="20"/>
          <w:u w:val="single"/>
        </w:rPr>
        <w:t>SCOPE</w:t>
      </w:r>
    </w:p>
    <w:p w:rsidR="00CF62DC" w:rsidRDefault="00CF62DC" w:rsidP="00681A04">
      <w:pPr>
        <w:pStyle w:val="NormalWeb"/>
        <w:ind w:left="720"/>
        <w:rPr>
          <w:sz w:val="20"/>
        </w:rPr>
      </w:pPr>
      <w:r>
        <w:rPr>
          <w:sz w:val="20"/>
        </w:rPr>
        <w:t xml:space="preserve">The City of Columbia is seeking bids for resurfacing </w:t>
      </w:r>
      <w:r w:rsidR="004719AE">
        <w:rPr>
          <w:sz w:val="20"/>
        </w:rPr>
        <w:t xml:space="preserve">three </w:t>
      </w:r>
      <w:r w:rsidR="00E1319E">
        <w:rPr>
          <w:sz w:val="20"/>
        </w:rPr>
        <w:t xml:space="preserve">outdoor </w:t>
      </w:r>
      <w:r>
        <w:rPr>
          <w:sz w:val="20"/>
        </w:rPr>
        <w:t>tennis courts located at Woodland Park, 821 West 9</w:t>
      </w:r>
      <w:r w:rsidRPr="00CF62DC">
        <w:rPr>
          <w:sz w:val="20"/>
          <w:vertAlign w:val="superscript"/>
        </w:rPr>
        <w:t>th</w:t>
      </w:r>
      <w:r>
        <w:rPr>
          <w:sz w:val="20"/>
        </w:rPr>
        <w:t xml:space="preserve"> St. Columbia Tennessee</w:t>
      </w:r>
      <w:r w:rsidR="008C47B2">
        <w:rPr>
          <w:sz w:val="20"/>
        </w:rPr>
        <w:t xml:space="preserve">. The three court are identified as the “upper courts” and can be more specifically identified by Parks and Recreation personnel. The work to be performed is detailed in the specifications. </w:t>
      </w:r>
    </w:p>
    <w:p w:rsidR="00556AC3" w:rsidRDefault="00681A04" w:rsidP="00681A04">
      <w:pPr>
        <w:pStyle w:val="NormalWeb"/>
        <w:ind w:left="720" w:hanging="720"/>
        <w:rPr>
          <w:sz w:val="20"/>
        </w:rPr>
      </w:pPr>
      <w:r>
        <w:rPr>
          <w:sz w:val="20"/>
        </w:rPr>
        <w:t xml:space="preserve">2. </w:t>
      </w:r>
      <w:r>
        <w:rPr>
          <w:sz w:val="20"/>
        </w:rPr>
        <w:tab/>
      </w:r>
      <w:r w:rsidRPr="00681A04">
        <w:rPr>
          <w:sz w:val="20"/>
          <w:u w:val="single"/>
        </w:rPr>
        <w:t>GEN</w:t>
      </w:r>
      <w:r w:rsidR="00556AC3" w:rsidRPr="00681A04">
        <w:rPr>
          <w:rFonts w:cs="Arial"/>
          <w:sz w:val="20"/>
          <w:u w:val="single"/>
        </w:rPr>
        <w:t>E</w:t>
      </w:r>
      <w:r w:rsidR="00556AC3">
        <w:rPr>
          <w:rFonts w:cs="Arial"/>
          <w:sz w:val="20"/>
          <w:u w:val="single"/>
        </w:rPr>
        <w:t>RAL CONDITIONS</w:t>
      </w:r>
    </w:p>
    <w:p w:rsidR="00556AC3" w:rsidRDefault="00556AC3" w:rsidP="00556AC3">
      <w:pPr>
        <w:pStyle w:val="NormalWeb"/>
        <w:numPr>
          <w:ilvl w:val="1"/>
          <w:numId w:val="4"/>
        </w:numPr>
        <w:tabs>
          <w:tab w:val="clear" w:pos="2160"/>
          <w:tab w:val="num" w:pos="1440"/>
        </w:tabs>
        <w:spacing w:before="240" w:beforeAutospacing="0"/>
        <w:ind w:left="1440" w:hanging="720"/>
        <w:rPr>
          <w:sz w:val="20"/>
        </w:rPr>
      </w:pPr>
      <w:r>
        <w:rPr>
          <w:b/>
          <w:bCs/>
          <w:sz w:val="20"/>
        </w:rPr>
        <w:t>Acceptance of Bids</w:t>
      </w:r>
      <w:r>
        <w:rPr>
          <w:sz w:val="20"/>
        </w:rPr>
        <w:t xml:space="preserve">: The City of </w:t>
      </w:r>
      <w:smartTag w:uri="urn:schemas-microsoft-com:office:smarttags" w:element="place">
        <w:smartTag w:uri="urn:schemas-microsoft-com:office:smarttags" w:element="City">
          <w:r>
            <w:rPr>
              <w:sz w:val="20"/>
            </w:rPr>
            <w:t>Columbia</w:t>
          </w:r>
        </w:smartTag>
      </w:smartTag>
      <w:r>
        <w:rPr>
          <w:sz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r>
        <w:t>.</w:t>
      </w:r>
    </w:p>
    <w:p w:rsidR="00556AC3" w:rsidRDefault="00556AC3" w:rsidP="002F54A6">
      <w:pPr>
        <w:pStyle w:val="NormalWeb"/>
        <w:numPr>
          <w:ilvl w:val="2"/>
          <w:numId w:val="4"/>
        </w:numPr>
        <w:spacing w:before="0" w:beforeAutospacing="0" w:after="0" w:afterAutospacing="0"/>
        <w:rPr>
          <w:sz w:val="20"/>
        </w:rPr>
      </w:pPr>
      <w:r>
        <w:rPr>
          <w:sz w:val="20"/>
        </w:rPr>
        <w:t>If the bidder fails to state the time within which a bid must be accepted, it is understood and agreed that said City shall have ninety (90) days from bid opening date in which to accept bid.</w:t>
      </w:r>
    </w:p>
    <w:p w:rsidR="00556AC3" w:rsidRDefault="00556AC3" w:rsidP="002F54A6">
      <w:pPr>
        <w:ind w:left="417"/>
        <w:rPr>
          <w:sz w:val="20"/>
        </w:rPr>
      </w:pPr>
    </w:p>
    <w:p w:rsidR="00556AC3" w:rsidRDefault="00556AC3" w:rsidP="002F54A6">
      <w:pPr>
        <w:numPr>
          <w:ilvl w:val="1"/>
          <w:numId w:val="5"/>
        </w:numPr>
        <w:tabs>
          <w:tab w:val="clear" w:pos="2160"/>
          <w:tab w:val="num" w:pos="1440"/>
        </w:tabs>
        <w:ind w:left="1440" w:hanging="720"/>
        <w:rPr>
          <w:sz w:val="20"/>
        </w:rPr>
      </w:pPr>
      <w:r>
        <w:rPr>
          <w:b/>
          <w:bCs/>
          <w:sz w:val="20"/>
        </w:rPr>
        <w:t>Error in Bid:</w:t>
      </w:r>
      <w:r>
        <w:rPr>
          <w:sz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56AC3" w:rsidRDefault="00556AC3">
      <w:pPr>
        <w:spacing w:before="120" w:after="120"/>
        <w:ind w:left="1440" w:hanging="720"/>
        <w:rPr>
          <w:sz w:val="20"/>
        </w:rPr>
      </w:pPr>
      <w:r>
        <w:rPr>
          <w:sz w:val="20"/>
        </w:rPr>
        <w:t>2.3</w:t>
      </w:r>
      <w:r>
        <w:rPr>
          <w:b/>
          <w:bCs/>
          <w:sz w:val="20"/>
        </w:rPr>
        <w:tab/>
        <w:t xml:space="preserve">Discount Period: </w:t>
      </w:r>
      <w:r>
        <w:rPr>
          <w:sz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556AC3" w:rsidRDefault="00556AC3">
      <w:pPr>
        <w:spacing w:before="120" w:after="120"/>
        <w:ind w:left="1440" w:hanging="720"/>
        <w:rPr>
          <w:sz w:val="20"/>
        </w:rPr>
      </w:pPr>
      <w:r>
        <w:rPr>
          <w:sz w:val="20"/>
        </w:rPr>
        <w:t>2.4</w:t>
      </w:r>
      <w:r>
        <w:rPr>
          <w:b/>
          <w:bCs/>
          <w:sz w:val="20"/>
        </w:rPr>
        <w:tab/>
        <w:t>Sample of Materials:</w:t>
      </w:r>
      <w:r>
        <w:rPr>
          <w:sz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56AC3" w:rsidRDefault="00556AC3">
      <w:pPr>
        <w:spacing w:before="120" w:after="120"/>
        <w:ind w:left="1440" w:hanging="720"/>
        <w:rPr>
          <w:sz w:val="20"/>
        </w:rPr>
      </w:pPr>
      <w:r>
        <w:rPr>
          <w:sz w:val="20"/>
        </w:rPr>
        <w:t>2.5</w:t>
      </w:r>
      <w:r>
        <w:rPr>
          <w:b/>
          <w:bCs/>
          <w:sz w:val="20"/>
        </w:rPr>
        <w:tab/>
        <w:t xml:space="preserve">Signatures on Bids: </w:t>
      </w:r>
      <w:r>
        <w:rPr>
          <w:sz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56AC3" w:rsidRDefault="00556AC3">
      <w:pPr>
        <w:spacing w:before="120" w:after="120"/>
        <w:ind w:left="1440" w:hanging="720"/>
        <w:rPr>
          <w:sz w:val="20"/>
        </w:rPr>
      </w:pPr>
      <w:r>
        <w:rPr>
          <w:sz w:val="20"/>
        </w:rPr>
        <w:t>2.6</w:t>
      </w:r>
      <w:r>
        <w:rPr>
          <w:b/>
          <w:bCs/>
          <w:sz w:val="20"/>
        </w:rPr>
        <w:tab/>
        <w:t>Alternate Bids:</w:t>
      </w:r>
      <w:r>
        <w:rPr>
          <w:sz w:val="20"/>
        </w:rPr>
        <w:t xml:space="preserve"> Alternate bids will be considered proving such items that appear on such bids meet specifications. Where equivalent items are bid upon, said City reserves the sole right in determining whether they meet specifications.</w:t>
      </w:r>
    </w:p>
    <w:p w:rsidR="00556AC3" w:rsidRDefault="00556AC3">
      <w:pPr>
        <w:spacing w:before="120" w:after="120"/>
        <w:ind w:left="1440" w:hanging="720"/>
        <w:rPr>
          <w:sz w:val="20"/>
        </w:rPr>
      </w:pPr>
      <w:r>
        <w:rPr>
          <w:sz w:val="20"/>
        </w:rPr>
        <w:t>2.7</w:t>
      </w:r>
      <w:r>
        <w:rPr>
          <w:sz w:val="20"/>
        </w:rPr>
        <w:tab/>
      </w:r>
      <w:r>
        <w:rPr>
          <w:b/>
          <w:bCs/>
          <w:sz w:val="20"/>
        </w:rPr>
        <w:t xml:space="preserve">Proposal Sheets: </w:t>
      </w:r>
      <w:r>
        <w:rPr>
          <w:sz w:val="20"/>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556AC3" w:rsidRDefault="00556AC3">
      <w:pPr>
        <w:spacing w:before="120" w:after="120"/>
        <w:ind w:left="1440" w:hanging="720"/>
        <w:rPr>
          <w:sz w:val="20"/>
        </w:rPr>
      </w:pPr>
      <w:r>
        <w:rPr>
          <w:sz w:val="20"/>
        </w:rPr>
        <w:t>2.8</w:t>
      </w:r>
      <w:r>
        <w:rPr>
          <w:b/>
          <w:bCs/>
          <w:sz w:val="20"/>
        </w:rPr>
        <w:tab/>
        <w:t>Federal or State Sales, Excise or Use Tax:</w:t>
      </w:r>
      <w:r>
        <w:rPr>
          <w:sz w:val="20"/>
        </w:rPr>
        <w:t xml:space="preserve"> Every bid shall separately state and set forth, therein the amount of any and all Federal and State sales, excise or use taxes included in the bid prices. If any such taxes are included in the prices bid, the City reserves the right </w:t>
      </w:r>
      <w:r>
        <w:rPr>
          <w:sz w:val="20"/>
        </w:rPr>
        <w:lastRenderedPageBreak/>
        <w:t>in making the award to deduct any amount of such taxes thereof. Where labor is required, the bidder shall state separately the amount of labor and materials.</w:t>
      </w:r>
    </w:p>
    <w:p w:rsidR="00556AC3" w:rsidRDefault="00556AC3">
      <w:pPr>
        <w:spacing w:before="120" w:after="120"/>
        <w:ind w:left="1440" w:hanging="720"/>
        <w:rPr>
          <w:sz w:val="20"/>
        </w:rPr>
      </w:pPr>
      <w:r>
        <w:rPr>
          <w:sz w:val="20"/>
        </w:rPr>
        <w:t>2.9</w:t>
      </w:r>
      <w:r>
        <w:rPr>
          <w:b/>
          <w:bCs/>
          <w:sz w:val="20"/>
        </w:rPr>
        <w:tab/>
        <w:t xml:space="preserve">Delivery: </w:t>
      </w:r>
      <w:r>
        <w:rPr>
          <w:sz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56AC3" w:rsidRDefault="00556AC3">
      <w:pPr>
        <w:spacing w:before="120" w:after="120"/>
        <w:ind w:left="1440" w:hanging="720"/>
        <w:rPr>
          <w:sz w:val="20"/>
        </w:rPr>
      </w:pPr>
      <w:r>
        <w:rPr>
          <w:sz w:val="20"/>
        </w:rPr>
        <w:t>2.10</w:t>
      </w:r>
      <w:r>
        <w:rPr>
          <w:b/>
          <w:bCs/>
          <w:sz w:val="20"/>
        </w:rPr>
        <w:t xml:space="preserve"> </w:t>
      </w:r>
      <w:r>
        <w:rPr>
          <w:b/>
          <w:bCs/>
          <w:sz w:val="20"/>
        </w:rPr>
        <w:tab/>
        <w:t xml:space="preserve">Compliance: </w:t>
      </w:r>
      <w:r>
        <w:rPr>
          <w:sz w:val="20"/>
        </w:rPr>
        <w:t>Contractor shall abide by all federal, state and local laws and statues and obtain all permits required in number seventeen (17) of these conditions.</w:t>
      </w:r>
    </w:p>
    <w:p w:rsidR="00556AC3" w:rsidRDefault="00556AC3">
      <w:pPr>
        <w:spacing w:before="120" w:after="120"/>
        <w:ind w:left="1440" w:hanging="720"/>
        <w:rPr>
          <w:sz w:val="20"/>
        </w:rPr>
      </w:pPr>
      <w:r>
        <w:rPr>
          <w:sz w:val="20"/>
        </w:rPr>
        <w:t>2.11</w:t>
      </w:r>
      <w:r>
        <w:rPr>
          <w:b/>
          <w:bCs/>
          <w:sz w:val="20"/>
        </w:rPr>
        <w:tab/>
        <w:t xml:space="preserve"> Specifications: </w:t>
      </w:r>
      <w:r>
        <w:rPr>
          <w:sz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56AC3" w:rsidRDefault="00556AC3">
      <w:pPr>
        <w:spacing w:before="120" w:after="120"/>
        <w:ind w:left="1440" w:hanging="720"/>
        <w:rPr>
          <w:sz w:val="20"/>
        </w:rPr>
      </w:pPr>
      <w:r>
        <w:rPr>
          <w:sz w:val="20"/>
        </w:rPr>
        <w:t>2.12</w:t>
      </w:r>
      <w:r>
        <w:rPr>
          <w:b/>
          <w:bCs/>
          <w:sz w:val="20"/>
        </w:rPr>
        <w:tab/>
        <w:t xml:space="preserve">Inspection: </w:t>
      </w:r>
      <w:r>
        <w:rPr>
          <w:sz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56AC3" w:rsidRDefault="00556AC3">
      <w:pPr>
        <w:spacing w:before="120" w:after="120"/>
        <w:ind w:left="1440" w:hanging="720"/>
        <w:rPr>
          <w:sz w:val="20"/>
        </w:rPr>
      </w:pPr>
      <w:r>
        <w:rPr>
          <w:sz w:val="20"/>
        </w:rPr>
        <w:t>2.13</w:t>
      </w:r>
      <w:r>
        <w:rPr>
          <w:b/>
          <w:bCs/>
          <w:sz w:val="20"/>
        </w:rPr>
        <w:tab/>
        <w:t xml:space="preserve">Bid Opening: </w:t>
      </w:r>
      <w:r>
        <w:rPr>
          <w:sz w:val="20"/>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556AC3" w:rsidRDefault="00556AC3">
      <w:pPr>
        <w:spacing w:before="120" w:after="120"/>
        <w:ind w:left="1440" w:hanging="720"/>
        <w:rPr>
          <w:sz w:val="20"/>
        </w:rPr>
      </w:pPr>
      <w:r>
        <w:rPr>
          <w:sz w:val="20"/>
        </w:rPr>
        <w:t>2.14</w:t>
      </w:r>
      <w:r>
        <w:rPr>
          <w:b/>
          <w:bCs/>
          <w:sz w:val="20"/>
        </w:rPr>
        <w:tab/>
        <w:t xml:space="preserve">Cancellation: </w:t>
      </w:r>
      <w:r>
        <w:rPr>
          <w:sz w:val="20"/>
        </w:rPr>
        <w:t>The City reserves the right to cancel an accepted bid or contract in whole or in part due to nonperformance or defective products.</w:t>
      </w:r>
    </w:p>
    <w:p w:rsidR="00556AC3" w:rsidRDefault="00556AC3">
      <w:pPr>
        <w:spacing w:before="120" w:after="120"/>
        <w:ind w:left="1440" w:hanging="720"/>
        <w:rPr>
          <w:sz w:val="20"/>
        </w:rPr>
      </w:pPr>
      <w:r>
        <w:rPr>
          <w:sz w:val="20"/>
        </w:rPr>
        <w:t>2.15</w:t>
      </w:r>
      <w:r>
        <w:rPr>
          <w:b/>
          <w:bCs/>
          <w:sz w:val="20"/>
        </w:rPr>
        <w:tab/>
        <w:t xml:space="preserve">Permit Requirements: </w:t>
      </w:r>
      <w:r>
        <w:rPr>
          <w:sz w:val="20"/>
        </w:rPr>
        <w:t>Successful bidder will be responsible for securing any necessary permits for complying with all required inspections whether local state or federal.</w:t>
      </w:r>
    </w:p>
    <w:p w:rsidR="00556AC3" w:rsidRDefault="00556AC3">
      <w:pPr>
        <w:spacing w:before="120" w:after="120"/>
        <w:ind w:left="1440" w:hanging="720"/>
        <w:rPr>
          <w:sz w:val="20"/>
        </w:rPr>
      </w:pPr>
      <w:r>
        <w:rPr>
          <w:sz w:val="20"/>
        </w:rPr>
        <w:t>2.16</w:t>
      </w:r>
      <w:r>
        <w:rPr>
          <w:b/>
          <w:bCs/>
          <w:sz w:val="20"/>
        </w:rPr>
        <w:tab/>
        <w:t xml:space="preserve">Multi-Year Contracts: </w:t>
      </w:r>
      <w:r>
        <w:rPr>
          <w:sz w:val="20"/>
        </w:rPr>
        <w:t xml:space="preserve">The City reserves the right to enter into multi –year contracts and further has the right to terminate </w:t>
      </w:r>
      <w:proofErr w:type="spellStart"/>
      <w:r>
        <w:rPr>
          <w:sz w:val="20"/>
        </w:rPr>
        <w:t>multi year</w:t>
      </w:r>
      <w:proofErr w:type="spellEnd"/>
      <w:r>
        <w:rPr>
          <w:sz w:val="20"/>
        </w:rPr>
        <w:t xml:space="preserve"> contracts due to non-appropriation of funds.</w:t>
      </w:r>
    </w:p>
    <w:p w:rsidR="00556AC3" w:rsidRDefault="00556AC3">
      <w:pPr>
        <w:spacing w:before="120" w:after="120"/>
        <w:ind w:firstLine="720"/>
        <w:rPr>
          <w:sz w:val="20"/>
        </w:rPr>
      </w:pPr>
      <w:r>
        <w:rPr>
          <w:sz w:val="20"/>
        </w:rPr>
        <w:t>2.17</w:t>
      </w:r>
      <w:r>
        <w:rPr>
          <w:b/>
          <w:bCs/>
          <w:sz w:val="20"/>
        </w:rPr>
        <w:tab/>
        <w:t xml:space="preserve">Financial Statements: </w:t>
      </w:r>
      <w:r>
        <w:rPr>
          <w:sz w:val="20"/>
        </w:rPr>
        <w:t>Financial statements will be submitted upon request.</w:t>
      </w:r>
    </w:p>
    <w:p w:rsidR="00556AC3" w:rsidRDefault="00556AC3">
      <w:pPr>
        <w:spacing w:before="120" w:after="120"/>
        <w:ind w:left="1440" w:hanging="720"/>
        <w:rPr>
          <w:sz w:val="20"/>
        </w:rPr>
      </w:pPr>
      <w:r>
        <w:rPr>
          <w:sz w:val="20"/>
        </w:rPr>
        <w:t>2.18</w:t>
      </w:r>
      <w:r>
        <w:rPr>
          <w:b/>
          <w:bCs/>
          <w:sz w:val="20"/>
        </w:rPr>
        <w:tab/>
        <w:t>Term of Payment:</w:t>
      </w:r>
      <w:r>
        <w:rPr>
          <w:sz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56AC3" w:rsidRDefault="00556AC3">
      <w:pPr>
        <w:numPr>
          <w:ilvl w:val="1"/>
          <w:numId w:val="6"/>
        </w:numPr>
        <w:spacing w:before="120" w:after="120"/>
        <w:rPr>
          <w:b/>
          <w:bCs/>
          <w:sz w:val="20"/>
        </w:rPr>
      </w:pPr>
      <w:r>
        <w:rPr>
          <w:b/>
          <w:bCs/>
          <w:sz w:val="20"/>
        </w:rPr>
        <w:t>Complaints – Vendors</w:t>
      </w:r>
    </w:p>
    <w:p w:rsidR="00556AC3" w:rsidRDefault="00556AC3">
      <w:pPr>
        <w:numPr>
          <w:ilvl w:val="2"/>
          <w:numId w:val="6"/>
        </w:numPr>
        <w:spacing w:before="120" w:after="120"/>
        <w:rPr>
          <w:sz w:val="20"/>
        </w:rPr>
      </w:pPr>
      <w:r>
        <w:rPr>
          <w:sz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56AC3" w:rsidRDefault="00556AC3">
      <w:pPr>
        <w:numPr>
          <w:ilvl w:val="3"/>
          <w:numId w:val="6"/>
        </w:numPr>
        <w:spacing w:before="120" w:after="120"/>
        <w:rPr>
          <w:sz w:val="20"/>
        </w:rPr>
      </w:pPr>
      <w:r>
        <w:rPr>
          <w:sz w:val="20"/>
          <w:u w:val="single"/>
        </w:rPr>
        <w:t>Step One</w:t>
      </w:r>
      <w:r>
        <w:rPr>
          <w:sz w:val="20"/>
        </w:rPr>
        <w:t xml:space="preserve"> - Vendor must file a grievance with the Purchasing Agent no later than seven (7) calendar days after the occurrence of the dispute or incident. The complaint must be in writing and include all supporting </w:t>
      </w:r>
      <w:r>
        <w:rPr>
          <w:sz w:val="20"/>
        </w:rPr>
        <w:lastRenderedPageBreak/>
        <w:t>data and desired solution or remedy. The Purchasing Agent will review the complaint with the user department and provide a written reply within thirty (30) days to the vendor.</w:t>
      </w:r>
    </w:p>
    <w:p w:rsidR="00DA0C36" w:rsidRPr="002A18BF" w:rsidRDefault="00556AC3">
      <w:pPr>
        <w:numPr>
          <w:ilvl w:val="3"/>
          <w:numId w:val="6"/>
        </w:numPr>
        <w:spacing w:before="120" w:after="120"/>
        <w:rPr>
          <w:sz w:val="20"/>
          <w:szCs w:val="20"/>
        </w:rPr>
      </w:pPr>
      <w:r>
        <w:rPr>
          <w:sz w:val="20"/>
          <w:u w:val="single"/>
        </w:rPr>
        <w:t xml:space="preserve">Step Two </w:t>
      </w:r>
      <w:r>
        <w:rPr>
          <w:sz w:val="20"/>
        </w:rPr>
        <w:t xml:space="preserve">– If the vendor is not satisfied </w:t>
      </w:r>
      <w:proofErr w:type="spellStart"/>
      <w:r>
        <w:rPr>
          <w:sz w:val="20"/>
        </w:rPr>
        <w:t>wit</w:t>
      </w:r>
      <w:proofErr w:type="spellEnd"/>
      <w:r>
        <w:rPr>
          <w:sz w:val="20"/>
        </w:rPr>
        <w:t xml:space="preserve"> the Purchasing Agent’s response, the vendor may appeal in writing to the City </w:t>
      </w:r>
      <w:proofErr w:type="spellStart"/>
      <w:r>
        <w:rPr>
          <w:sz w:val="20"/>
        </w:rPr>
        <w:t>Manger</w:t>
      </w:r>
      <w:proofErr w:type="spellEnd"/>
      <w:r>
        <w:rPr>
          <w:sz w:val="20"/>
        </w:rPr>
        <w:t>, who shall with the advice of the Purchasing Agent and/or City Attorney, make a written determination to all parties involved. The City Manager’s decision shall be final.</w:t>
      </w:r>
      <w:r w:rsidR="002A18BF">
        <w:rPr>
          <w:sz w:val="20"/>
        </w:rPr>
        <w:t xml:space="preserve"> </w:t>
      </w:r>
    </w:p>
    <w:p w:rsidR="002A18BF" w:rsidRPr="00DA0C36" w:rsidRDefault="002A18BF" w:rsidP="002A18BF">
      <w:pPr>
        <w:spacing w:before="120" w:after="120"/>
        <w:ind w:left="2160"/>
        <w:rPr>
          <w:sz w:val="20"/>
          <w:szCs w:val="20"/>
        </w:rPr>
      </w:pPr>
    </w:p>
    <w:p w:rsidR="00CB2EA1" w:rsidRDefault="005E03A9" w:rsidP="005E03A9">
      <w:pPr>
        <w:numPr>
          <w:ilvl w:val="0"/>
          <w:numId w:val="13"/>
        </w:numPr>
        <w:tabs>
          <w:tab w:val="clear" w:pos="1800"/>
          <w:tab w:val="num" w:pos="720"/>
        </w:tabs>
        <w:spacing w:before="120" w:after="120"/>
        <w:ind w:left="0" w:firstLine="0"/>
        <w:rPr>
          <w:sz w:val="20"/>
          <w:u w:val="single"/>
        </w:rPr>
      </w:pPr>
      <w:r>
        <w:rPr>
          <w:sz w:val="20"/>
          <w:u w:val="single"/>
        </w:rPr>
        <w:t>SPECIAL CONDITIONS</w:t>
      </w:r>
    </w:p>
    <w:p w:rsidR="005D766B" w:rsidRDefault="00E1319E" w:rsidP="00E1319E">
      <w:pPr>
        <w:numPr>
          <w:ilvl w:val="1"/>
          <w:numId w:val="13"/>
        </w:numPr>
        <w:spacing w:before="120" w:after="120"/>
        <w:rPr>
          <w:sz w:val="20"/>
        </w:rPr>
      </w:pPr>
      <w:r>
        <w:rPr>
          <w:sz w:val="20"/>
        </w:rPr>
        <w:t xml:space="preserve">Bidders are requested although not required to make an onsite inspection of the courts prior to submitting a bid. </w:t>
      </w:r>
      <w:r w:rsidR="004719AE">
        <w:rPr>
          <w:sz w:val="20"/>
        </w:rPr>
        <w:t>Failure to make an onsite inspection of the areas to be resurfaced shall not be grounds to withdraw or change the bid submitted.</w:t>
      </w:r>
    </w:p>
    <w:p w:rsidR="00E1319E" w:rsidRDefault="00E1319E" w:rsidP="00E1319E">
      <w:pPr>
        <w:numPr>
          <w:ilvl w:val="1"/>
          <w:numId w:val="13"/>
        </w:numPr>
        <w:spacing w:before="120" w:after="120"/>
        <w:rPr>
          <w:sz w:val="20"/>
        </w:rPr>
      </w:pPr>
      <w:r>
        <w:rPr>
          <w:sz w:val="20"/>
        </w:rPr>
        <w:t xml:space="preserve">There shall be no change orders issued as a result of any condition that should have been clearly observed during an onsite visit. </w:t>
      </w:r>
    </w:p>
    <w:p w:rsidR="00E1319E" w:rsidRDefault="00E1319E" w:rsidP="00E1319E">
      <w:pPr>
        <w:numPr>
          <w:ilvl w:val="1"/>
          <w:numId w:val="13"/>
        </w:numPr>
        <w:spacing w:before="120" w:after="120"/>
        <w:rPr>
          <w:sz w:val="20"/>
        </w:rPr>
      </w:pPr>
      <w:r>
        <w:rPr>
          <w:sz w:val="20"/>
        </w:rPr>
        <w:t xml:space="preserve">The park is open seven days per weeks. If you need to contact the park office for any reason the phone number is 931-388-8119. </w:t>
      </w:r>
    </w:p>
    <w:p w:rsidR="00E1319E" w:rsidRDefault="00E1319E" w:rsidP="00E1319E">
      <w:pPr>
        <w:numPr>
          <w:ilvl w:val="1"/>
          <w:numId w:val="13"/>
        </w:numPr>
        <w:spacing w:before="120" w:after="120"/>
        <w:rPr>
          <w:sz w:val="20"/>
        </w:rPr>
      </w:pPr>
      <w:r>
        <w:rPr>
          <w:sz w:val="20"/>
        </w:rPr>
        <w:t>The park will remain open will the work is being performed</w:t>
      </w:r>
      <w:r w:rsidR="000D30B7">
        <w:rPr>
          <w:sz w:val="20"/>
        </w:rPr>
        <w:t xml:space="preserve">; although, the courts will be closed to play. Equipment and vehicles shall not restrict traffic flow in the area of the court during re-surfacing and all safeguards shall be taken to prevent damage to fencing and surrounding areas. </w:t>
      </w:r>
    </w:p>
    <w:p w:rsidR="00CF62DC" w:rsidRPr="00CB2EA1" w:rsidRDefault="00CF62DC" w:rsidP="009305E4">
      <w:pPr>
        <w:spacing w:before="120" w:after="120"/>
        <w:rPr>
          <w:sz w:val="20"/>
        </w:rPr>
      </w:pPr>
    </w:p>
    <w:p w:rsidR="00556AC3" w:rsidRDefault="00556AC3" w:rsidP="005E03A9">
      <w:pPr>
        <w:numPr>
          <w:ilvl w:val="0"/>
          <w:numId w:val="13"/>
        </w:numPr>
        <w:tabs>
          <w:tab w:val="clear" w:pos="1800"/>
          <w:tab w:val="num" w:pos="720"/>
        </w:tabs>
        <w:spacing w:before="120" w:after="120"/>
        <w:ind w:left="720"/>
        <w:rPr>
          <w:sz w:val="20"/>
          <w:u w:val="single"/>
        </w:rPr>
      </w:pPr>
      <w:r>
        <w:rPr>
          <w:sz w:val="20"/>
          <w:u w:val="single"/>
        </w:rPr>
        <w:t>INSURANCE</w:t>
      </w:r>
    </w:p>
    <w:p w:rsidR="009305E4" w:rsidRDefault="009305E4">
      <w:pPr>
        <w:pStyle w:val="BodyText"/>
        <w:ind w:left="720"/>
      </w:pPr>
      <w:r>
        <w:t xml:space="preserve">Contractors </w:t>
      </w:r>
      <w:r w:rsidR="00556AC3">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w:t>
      </w:r>
    </w:p>
    <w:p w:rsidR="009305E4" w:rsidRDefault="009305E4">
      <w:pPr>
        <w:pStyle w:val="BodyText"/>
        <w:ind w:left="720"/>
      </w:pPr>
    </w:p>
    <w:p w:rsidR="009305E4" w:rsidRDefault="00556AC3">
      <w:pPr>
        <w:pStyle w:val="BodyText"/>
        <w:ind w:left="720"/>
      </w:pPr>
      <w:r>
        <w:t xml:space="preserve">The vendor shall furnish upon request a copy of an original Certificate of Insurance, naming City of </w:t>
      </w:r>
      <w:smartTag w:uri="urn:schemas-microsoft-com:office:smarttags" w:element="City">
        <w:smartTag w:uri="urn:schemas-microsoft-com:office:smarttags" w:element="place">
          <w:r>
            <w:t>Columbia</w:t>
          </w:r>
        </w:smartTag>
      </w:smartTag>
      <w:r>
        <w:t xml:space="preserve"> as an additional insured. Should any of the policies be cancelled before the expiration date, the issuing company will mail 30 days written notice to the certificate holder. </w:t>
      </w:r>
    </w:p>
    <w:p w:rsidR="009305E4" w:rsidRDefault="009305E4">
      <w:pPr>
        <w:pStyle w:val="BodyText"/>
        <w:ind w:left="720"/>
      </w:pPr>
    </w:p>
    <w:p w:rsidR="00556AC3" w:rsidRDefault="00556AC3">
      <w:pPr>
        <w:pStyle w:val="BodyText"/>
        <w:ind w:left="720"/>
      </w:pPr>
      <w:r>
        <w:t xml:space="preserve">The vendor shall furnish </w:t>
      </w:r>
      <w:r w:rsidR="009305E4">
        <w:t xml:space="preserve">proof of </w:t>
      </w:r>
      <w:r>
        <w:t xml:space="preserve">insurance in satisfactory limits, and on forms and of companies that are acceptable to the City of Columbia and shall require and show evidence of insurance coverage on behalf of any subcontractors (if applicable), before entering into any agreement to </w:t>
      </w:r>
      <w:r w:rsidR="009305E4">
        <w:t>s</w:t>
      </w:r>
      <w:r>
        <w:t>ublet any part of the work to be done as a result of awarding this bid.</w:t>
      </w:r>
    </w:p>
    <w:p w:rsidR="00556AC3" w:rsidRDefault="00556AC3">
      <w:pPr>
        <w:pStyle w:val="NormalWeb"/>
        <w:ind w:left="720"/>
        <w:rPr>
          <w:rFonts w:ascii="Arial" w:hAnsi="Arial" w:cs="Arial"/>
          <w:sz w:val="20"/>
        </w:rPr>
      </w:pPr>
      <w:r w:rsidRPr="00956688">
        <w:rPr>
          <w:sz w:val="20"/>
        </w:rPr>
        <w:t>The following insurance requirements are the minimum that will be acceptable</w:t>
      </w:r>
      <w:r>
        <w:rPr>
          <w:rFonts w:ascii="Arial" w:hAnsi="Arial" w:cs="Arial"/>
          <w:sz w:val="20"/>
        </w:rPr>
        <w:t>:</w:t>
      </w:r>
    </w:p>
    <w:p w:rsidR="00556AC3" w:rsidRDefault="00556AC3">
      <w:pPr>
        <w:ind w:firstLine="720"/>
        <w:rPr>
          <w:sz w:val="20"/>
        </w:rPr>
      </w:pPr>
      <w:r>
        <w:rPr>
          <w:sz w:val="20"/>
        </w:rPr>
        <w:t>Worker’s Compensation Insurance – State statutory limits.</w:t>
      </w:r>
    </w:p>
    <w:p w:rsidR="00556AC3" w:rsidRDefault="00556AC3">
      <w:pPr>
        <w:ind w:left="1440" w:hanging="720"/>
        <w:rPr>
          <w:sz w:val="20"/>
        </w:rPr>
      </w:pPr>
      <w:r>
        <w:rPr>
          <w:sz w:val="20"/>
        </w:rPr>
        <w:t>Commercial General Liability – Including products and completed operations coverage and contractual liability on the amount of $</w:t>
      </w:r>
      <w:r w:rsidR="004719AE">
        <w:rPr>
          <w:sz w:val="20"/>
        </w:rPr>
        <w:t>1,0</w:t>
      </w:r>
      <w:r>
        <w:rPr>
          <w:sz w:val="20"/>
        </w:rPr>
        <w:t>00,000 CSL (combined single limit).</w:t>
      </w:r>
    </w:p>
    <w:p w:rsidR="00556AC3" w:rsidRDefault="00556AC3">
      <w:pPr>
        <w:spacing w:before="120" w:after="120"/>
        <w:ind w:left="1440" w:hanging="720"/>
        <w:rPr>
          <w:sz w:val="20"/>
        </w:rPr>
      </w:pPr>
      <w:r>
        <w:rPr>
          <w:sz w:val="20"/>
        </w:rPr>
        <w:t>Commercial Automobile Liability including owned, non-owned and hired car in the amount of $</w:t>
      </w:r>
      <w:r w:rsidR="004719AE">
        <w:rPr>
          <w:sz w:val="20"/>
        </w:rPr>
        <w:t>5</w:t>
      </w:r>
      <w:r>
        <w:rPr>
          <w:sz w:val="20"/>
        </w:rPr>
        <w:t>00,000 CSL.</w:t>
      </w:r>
    </w:p>
    <w:p w:rsidR="00556AC3" w:rsidRDefault="00556AC3">
      <w:pPr>
        <w:spacing w:before="120" w:after="120"/>
        <w:ind w:left="1440" w:hanging="720"/>
        <w:rPr>
          <w:sz w:val="20"/>
        </w:rPr>
      </w:pPr>
    </w:p>
    <w:p w:rsidR="00556AC3" w:rsidRDefault="00556AC3" w:rsidP="005E03A9">
      <w:pPr>
        <w:numPr>
          <w:ilvl w:val="0"/>
          <w:numId w:val="13"/>
        </w:numPr>
        <w:tabs>
          <w:tab w:val="clear" w:pos="1800"/>
        </w:tabs>
        <w:spacing w:before="120" w:after="120"/>
        <w:ind w:left="1080" w:hanging="1080"/>
        <w:rPr>
          <w:sz w:val="20"/>
          <w:u w:val="single"/>
        </w:rPr>
      </w:pPr>
      <w:r>
        <w:rPr>
          <w:sz w:val="20"/>
          <w:u w:val="single"/>
        </w:rPr>
        <w:t>L</w:t>
      </w:r>
      <w:r w:rsidR="00704E81">
        <w:rPr>
          <w:sz w:val="20"/>
          <w:u w:val="single"/>
        </w:rPr>
        <w:t>AWS, TAXES AND INDEMINIFACTION</w:t>
      </w:r>
    </w:p>
    <w:p w:rsidR="00556AC3" w:rsidRDefault="00556AC3">
      <w:pPr>
        <w:spacing w:before="120" w:after="120"/>
        <w:ind w:left="1080"/>
        <w:rPr>
          <w:sz w:val="20"/>
        </w:rPr>
      </w:pPr>
      <w:r>
        <w:rPr>
          <w:sz w:val="20"/>
        </w:rPr>
        <w:lastRenderedPageBreak/>
        <w:t xml:space="preserve">The successful </w:t>
      </w:r>
      <w:r w:rsidR="00704E81">
        <w:rPr>
          <w:sz w:val="20"/>
        </w:rPr>
        <w:t>Contractor</w:t>
      </w:r>
      <w:r>
        <w:rPr>
          <w:sz w:val="20"/>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556AC3" w:rsidRDefault="00556AC3">
      <w:pPr>
        <w:pStyle w:val="NormalWeb"/>
        <w:ind w:left="720" w:hanging="720"/>
        <w:rPr>
          <w:rFonts w:cs="Arial"/>
          <w:sz w:val="20"/>
        </w:rPr>
      </w:pPr>
      <w:r>
        <w:rPr>
          <w:rFonts w:cs="Arial"/>
          <w:sz w:val="20"/>
        </w:rPr>
        <w:t xml:space="preserve">6. </w:t>
      </w:r>
      <w:r>
        <w:rPr>
          <w:rFonts w:cs="Arial"/>
          <w:sz w:val="20"/>
        </w:rPr>
        <w:tab/>
      </w:r>
      <w:r w:rsidR="00704E81">
        <w:rPr>
          <w:rFonts w:cs="Arial"/>
          <w:sz w:val="20"/>
          <w:u w:val="single"/>
        </w:rPr>
        <w:t>TIME IS OF THE ESSENCE</w:t>
      </w:r>
      <w:r>
        <w:rPr>
          <w:rFonts w:cs="Arial"/>
          <w:sz w:val="20"/>
        </w:rPr>
        <w:t xml:space="preserve"> – Time is of the essence in the performance of a resulting bid award. Repeated delays shall be interpreted as failure to meet obligations and shall be cause for cancellation of any purchase orders issued.</w:t>
      </w:r>
      <w:r w:rsidR="00704E81">
        <w:rPr>
          <w:rFonts w:cs="Arial"/>
          <w:sz w:val="20"/>
        </w:rPr>
        <w:t xml:space="preserve"> It is expected that work be completed on this project within 45 days after the award is made</w:t>
      </w:r>
    </w:p>
    <w:p w:rsidR="00521DB8" w:rsidRDefault="00521DB8">
      <w:pPr>
        <w:pStyle w:val="NormalWeb"/>
        <w:ind w:left="720" w:hanging="720"/>
        <w:rPr>
          <w:rFonts w:cs="Arial"/>
          <w:sz w:val="20"/>
        </w:rPr>
      </w:pPr>
      <w:r>
        <w:rPr>
          <w:rFonts w:cs="Arial"/>
          <w:sz w:val="20"/>
        </w:rPr>
        <w:t>7.</w:t>
      </w:r>
      <w:r>
        <w:rPr>
          <w:rFonts w:cs="Arial"/>
          <w:sz w:val="20"/>
        </w:rPr>
        <w:tab/>
      </w:r>
      <w:r w:rsidRPr="00521DB8">
        <w:rPr>
          <w:rFonts w:cs="Arial"/>
          <w:sz w:val="20"/>
          <w:u w:val="single"/>
        </w:rPr>
        <w:t>BONDS</w:t>
      </w:r>
      <w:r>
        <w:rPr>
          <w:rFonts w:cs="Arial"/>
          <w:sz w:val="20"/>
          <w:u w:val="single"/>
        </w:rPr>
        <w:t xml:space="preserve"> </w:t>
      </w:r>
      <w:r>
        <w:rPr>
          <w:rFonts w:cs="Arial"/>
          <w:sz w:val="20"/>
        </w:rPr>
        <w:t xml:space="preserve"> - Bidders shall be required to furnish the following bonds </w:t>
      </w:r>
    </w:p>
    <w:p w:rsidR="006D3E7E" w:rsidRDefault="006D3E7E">
      <w:pPr>
        <w:pStyle w:val="NormalWeb"/>
        <w:ind w:left="720" w:hanging="720"/>
        <w:rPr>
          <w:rFonts w:cs="Arial"/>
          <w:sz w:val="20"/>
        </w:rPr>
      </w:pPr>
      <w:r>
        <w:rPr>
          <w:rFonts w:cs="Arial"/>
          <w:sz w:val="20"/>
        </w:rPr>
        <w:tab/>
      </w:r>
      <w:r>
        <w:rPr>
          <w:rFonts w:cs="Arial"/>
          <w:sz w:val="20"/>
        </w:rPr>
        <w:tab/>
        <w:t xml:space="preserve">7.1 Bid Bond </w:t>
      </w:r>
      <w:r w:rsidR="000D30B7">
        <w:rPr>
          <w:rFonts w:cs="Arial"/>
          <w:sz w:val="20"/>
        </w:rPr>
        <w:t xml:space="preserve"> - Not required </w:t>
      </w:r>
    </w:p>
    <w:p w:rsidR="006D3E7E" w:rsidRPr="00521DB8" w:rsidRDefault="006D3E7E">
      <w:pPr>
        <w:pStyle w:val="NormalWeb"/>
        <w:ind w:left="720" w:hanging="720"/>
        <w:rPr>
          <w:rFonts w:cs="Arial"/>
          <w:sz w:val="20"/>
        </w:rPr>
      </w:pPr>
      <w:r>
        <w:rPr>
          <w:rFonts w:cs="Arial"/>
          <w:sz w:val="20"/>
        </w:rPr>
        <w:tab/>
      </w:r>
      <w:r>
        <w:rPr>
          <w:rFonts w:cs="Arial"/>
          <w:sz w:val="20"/>
        </w:rPr>
        <w:tab/>
        <w:t>7.2 Pe</w:t>
      </w:r>
      <w:r w:rsidR="000D30B7">
        <w:rPr>
          <w:rFonts w:cs="Arial"/>
          <w:sz w:val="20"/>
        </w:rPr>
        <w:t xml:space="preserve">rformance Bond – Not required </w:t>
      </w:r>
    </w:p>
    <w:p w:rsidR="002A18BF" w:rsidRDefault="009305E4" w:rsidP="00704E81">
      <w:pPr>
        <w:pStyle w:val="NormalWeb"/>
        <w:tabs>
          <w:tab w:val="left" w:pos="0"/>
          <w:tab w:val="left" w:pos="720"/>
        </w:tabs>
        <w:ind w:left="720" w:hanging="720"/>
        <w:rPr>
          <w:rFonts w:cs="Arial"/>
          <w:sz w:val="20"/>
        </w:rPr>
      </w:pPr>
      <w:r w:rsidRPr="009305E4">
        <w:rPr>
          <w:rFonts w:cs="Arial"/>
          <w:sz w:val="20"/>
        </w:rPr>
        <w:t>7</w:t>
      </w:r>
      <w:r w:rsidRPr="00A43308">
        <w:rPr>
          <w:rFonts w:cs="Arial"/>
          <w:sz w:val="20"/>
        </w:rPr>
        <w:t xml:space="preserve">. </w:t>
      </w:r>
      <w:r w:rsidR="00A43308">
        <w:rPr>
          <w:rFonts w:cs="Arial"/>
          <w:sz w:val="20"/>
        </w:rPr>
        <w:t xml:space="preserve">     </w:t>
      </w:r>
      <w:r w:rsidR="00704E81">
        <w:rPr>
          <w:rFonts w:cs="Arial"/>
          <w:sz w:val="20"/>
        </w:rPr>
        <w:t xml:space="preserve">    </w:t>
      </w:r>
      <w:r w:rsidR="00556AC3" w:rsidRPr="00A43308">
        <w:rPr>
          <w:rFonts w:cs="Arial"/>
          <w:sz w:val="20"/>
          <w:u w:val="single"/>
        </w:rPr>
        <w:t>P</w:t>
      </w:r>
      <w:r w:rsidR="00704E81">
        <w:rPr>
          <w:rFonts w:cs="Arial"/>
          <w:sz w:val="20"/>
          <w:u w:val="single"/>
        </w:rPr>
        <w:t>AYMENT</w:t>
      </w:r>
      <w:r w:rsidR="00556AC3">
        <w:rPr>
          <w:rFonts w:cs="Arial"/>
          <w:sz w:val="20"/>
        </w:rPr>
        <w:t xml:space="preserve"> – Payments will be made within fifteen days after </w:t>
      </w:r>
      <w:r w:rsidR="002A18BF">
        <w:rPr>
          <w:rFonts w:cs="Arial"/>
          <w:sz w:val="20"/>
        </w:rPr>
        <w:t>c</w:t>
      </w:r>
      <w:r w:rsidR="00556AC3">
        <w:rPr>
          <w:rFonts w:cs="Arial"/>
          <w:sz w:val="20"/>
        </w:rPr>
        <w:t>omplet</w:t>
      </w:r>
      <w:r w:rsidR="002A18BF">
        <w:rPr>
          <w:rFonts w:cs="Arial"/>
          <w:sz w:val="20"/>
        </w:rPr>
        <w:t xml:space="preserve">ion all work and presentation of a correct and proper </w:t>
      </w:r>
      <w:r w:rsidR="00556AC3">
        <w:rPr>
          <w:rFonts w:cs="Arial"/>
          <w:sz w:val="20"/>
        </w:rPr>
        <w:t>invoice</w:t>
      </w:r>
      <w:r w:rsidR="002A18BF">
        <w:rPr>
          <w:rFonts w:cs="Arial"/>
          <w:sz w:val="20"/>
        </w:rPr>
        <w:t xml:space="preserve"> to the Director of Parks and Recreation</w:t>
      </w:r>
      <w:r w:rsidR="00556AC3">
        <w:rPr>
          <w:rFonts w:cs="Arial"/>
          <w:sz w:val="20"/>
        </w:rPr>
        <w:t xml:space="preserve">. </w:t>
      </w:r>
    </w:p>
    <w:p w:rsidR="00D377BE" w:rsidRDefault="00D377BE" w:rsidP="00CF62DC">
      <w:pPr>
        <w:pStyle w:val="NormalWeb"/>
        <w:numPr>
          <w:ilvl w:val="0"/>
          <w:numId w:val="14"/>
        </w:numPr>
        <w:tabs>
          <w:tab w:val="left" w:pos="-180"/>
          <w:tab w:val="left" w:pos="0"/>
        </w:tabs>
        <w:ind w:left="720" w:hanging="720"/>
        <w:rPr>
          <w:sz w:val="22"/>
          <w:u w:val="single"/>
        </w:rPr>
      </w:pPr>
      <w:r w:rsidRPr="00704E81">
        <w:rPr>
          <w:bCs/>
          <w:sz w:val="20"/>
          <w:szCs w:val="20"/>
          <w:u w:val="single"/>
        </w:rPr>
        <w:t>TECHNICAL</w:t>
      </w:r>
      <w:r w:rsidRPr="00704E81">
        <w:rPr>
          <w:bCs/>
          <w:sz w:val="20"/>
          <w:szCs w:val="20"/>
        </w:rPr>
        <w:t xml:space="preserve"> </w:t>
      </w:r>
      <w:r w:rsidR="00556AC3" w:rsidRPr="00704E81">
        <w:rPr>
          <w:sz w:val="20"/>
          <w:szCs w:val="20"/>
          <w:u w:val="single"/>
        </w:rPr>
        <w:t>REQUIREMENTS</w:t>
      </w:r>
      <w:r w:rsidR="00556AC3">
        <w:rPr>
          <w:sz w:val="22"/>
          <w:u w:val="single"/>
        </w:rPr>
        <w:t xml:space="preserve"> </w:t>
      </w:r>
    </w:p>
    <w:p w:rsidR="00CF62DC" w:rsidRDefault="00CF62DC" w:rsidP="00CF62DC">
      <w:pPr>
        <w:pStyle w:val="NormalWeb"/>
        <w:tabs>
          <w:tab w:val="left" w:pos="-180"/>
          <w:tab w:val="left" w:pos="0"/>
        </w:tabs>
        <w:ind w:left="720"/>
        <w:rPr>
          <w:sz w:val="22"/>
        </w:rPr>
      </w:pPr>
      <w:r>
        <w:rPr>
          <w:sz w:val="22"/>
        </w:rPr>
        <w:t>8.1 Courts are to be cleaned and power washed</w:t>
      </w:r>
      <w:r w:rsidR="00C466EF">
        <w:rPr>
          <w:sz w:val="22"/>
        </w:rPr>
        <w:t xml:space="preserve"> with </w:t>
      </w:r>
      <w:r w:rsidR="000D30B7">
        <w:rPr>
          <w:sz w:val="22"/>
        </w:rPr>
        <w:t xml:space="preserve">a </w:t>
      </w:r>
      <w:r w:rsidR="00C466EF">
        <w:rPr>
          <w:sz w:val="22"/>
        </w:rPr>
        <w:t>3000 psi washer</w:t>
      </w:r>
      <w:r>
        <w:rPr>
          <w:sz w:val="22"/>
        </w:rPr>
        <w:t xml:space="preserve">. </w:t>
      </w:r>
    </w:p>
    <w:p w:rsidR="00CF62DC" w:rsidRDefault="00865D33" w:rsidP="00CF62DC">
      <w:pPr>
        <w:pStyle w:val="NormalWeb"/>
        <w:tabs>
          <w:tab w:val="left" w:pos="-180"/>
          <w:tab w:val="left" w:pos="0"/>
        </w:tabs>
        <w:ind w:left="720"/>
        <w:rPr>
          <w:sz w:val="22"/>
        </w:rPr>
      </w:pPr>
      <w:r>
        <w:rPr>
          <w:sz w:val="22"/>
        </w:rPr>
        <w:t>8.2 Approximately</w:t>
      </w:r>
      <w:r w:rsidR="006752FD">
        <w:rPr>
          <w:sz w:val="22"/>
        </w:rPr>
        <w:t xml:space="preserve"> 414 feet of cracks are to be filled with mixture of Portland cement and acrylic hardener and acrylic crack patch. The filled cracks will then be smoothed over with an acrylic re-</w:t>
      </w:r>
      <w:proofErr w:type="spellStart"/>
      <w:r w:rsidR="006752FD">
        <w:rPr>
          <w:sz w:val="22"/>
        </w:rPr>
        <w:t>surfacer</w:t>
      </w:r>
      <w:proofErr w:type="spellEnd"/>
      <w:r w:rsidR="006752FD">
        <w:rPr>
          <w:sz w:val="22"/>
        </w:rPr>
        <w:t xml:space="preserve"> and sand slurry mix. </w:t>
      </w:r>
    </w:p>
    <w:p w:rsidR="00CF62DC" w:rsidRDefault="00CF62DC" w:rsidP="00CF62DC">
      <w:pPr>
        <w:pStyle w:val="NormalWeb"/>
        <w:tabs>
          <w:tab w:val="left" w:pos="-180"/>
          <w:tab w:val="left" w:pos="0"/>
        </w:tabs>
        <w:ind w:left="720"/>
        <w:rPr>
          <w:sz w:val="22"/>
        </w:rPr>
      </w:pPr>
      <w:r>
        <w:rPr>
          <w:sz w:val="22"/>
        </w:rPr>
        <w:t xml:space="preserve">8.3 </w:t>
      </w:r>
      <w:r w:rsidR="00800F11">
        <w:rPr>
          <w:sz w:val="22"/>
        </w:rPr>
        <w:t xml:space="preserve">Any low areas are to be raised </w:t>
      </w:r>
      <w:r w:rsidR="00C466EF">
        <w:rPr>
          <w:sz w:val="22"/>
        </w:rPr>
        <w:t xml:space="preserve">using an appropriate concrete or acrylic patch </w:t>
      </w:r>
      <w:r w:rsidR="00800F11">
        <w:rPr>
          <w:sz w:val="22"/>
        </w:rPr>
        <w:t xml:space="preserve">such that retention pools are eliminated. </w:t>
      </w:r>
    </w:p>
    <w:p w:rsidR="00800F11" w:rsidRDefault="00800F11" w:rsidP="00CF62DC">
      <w:pPr>
        <w:pStyle w:val="NormalWeb"/>
        <w:tabs>
          <w:tab w:val="left" w:pos="-180"/>
          <w:tab w:val="left" w:pos="0"/>
        </w:tabs>
        <w:ind w:left="720"/>
        <w:rPr>
          <w:sz w:val="22"/>
        </w:rPr>
      </w:pPr>
      <w:r>
        <w:rPr>
          <w:sz w:val="22"/>
        </w:rPr>
        <w:t xml:space="preserve">8.4 Repair any loose concrete around net posts and seal cracks. </w:t>
      </w:r>
    </w:p>
    <w:p w:rsidR="00800F11" w:rsidRDefault="00800F11" w:rsidP="00CF62DC">
      <w:pPr>
        <w:pStyle w:val="NormalWeb"/>
        <w:tabs>
          <w:tab w:val="left" w:pos="-180"/>
          <w:tab w:val="left" w:pos="0"/>
        </w:tabs>
        <w:ind w:left="720"/>
        <w:rPr>
          <w:sz w:val="22"/>
        </w:rPr>
      </w:pPr>
      <w:r>
        <w:rPr>
          <w:sz w:val="22"/>
        </w:rPr>
        <w:t>8.5 Prime and paint tennis net post with green urethane enamel</w:t>
      </w:r>
      <w:r w:rsidR="0035347F">
        <w:rPr>
          <w:sz w:val="22"/>
        </w:rPr>
        <w:t xml:space="preserve"> paint</w:t>
      </w:r>
      <w:r>
        <w:rPr>
          <w:sz w:val="22"/>
        </w:rPr>
        <w:t xml:space="preserve">. </w:t>
      </w:r>
    </w:p>
    <w:p w:rsidR="00800F11" w:rsidRDefault="00800F11" w:rsidP="00CF62DC">
      <w:pPr>
        <w:pStyle w:val="NormalWeb"/>
        <w:tabs>
          <w:tab w:val="left" w:pos="-180"/>
          <w:tab w:val="left" w:pos="0"/>
        </w:tabs>
        <w:ind w:left="720"/>
        <w:rPr>
          <w:sz w:val="22"/>
        </w:rPr>
      </w:pPr>
      <w:r>
        <w:rPr>
          <w:sz w:val="22"/>
        </w:rPr>
        <w:t xml:space="preserve">8.6 Apply one coat of </w:t>
      </w:r>
      <w:r w:rsidR="000D30B7">
        <w:rPr>
          <w:sz w:val="22"/>
        </w:rPr>
        <w:t>an a</w:t>
      </w:r>
      <w:r>
        <w:rPr>
          <w:sz w:val="22"/>
        </w:rPr>
        <w:t>crylic re</w:t>
      </w:r>
      <w:r w:rsidR="000D30B7">
        <w:rPr>
          <w:sz w:val="22"/>
        </w:rPr>
        <w:t>-</w:t>
      </w:r>
      <w:proofErr w:type="spellStart"/>
      <w:r>
        <w:rPr>
          <w:sz w:val="22"/>
        </w:rPr>
        <w:t>surfacer</w:t>
      </w:r>
      <w:proofErr w:type="spellEnd"/>
      <w:r>
        <w:rPr>
          <w:sz w:val="22"/>
        </w:rPr>
        <w:t xml:space="preserve"> to all courts. </w:t>
      </w:r>
    </w:p>
    <w:p w:rsidR="00800F11" w:rsidRDefault="006752FD" w:rsidP="00CF62DC">
      <w:pPr>
        <w:pStyle w:val="NormalWeb"/>
        <w:tabs>
          <w:tab w:val="left" w:pos="-180"/>
          <w:tab w:val="left" w:pos="0"/>
        </w:tabs>
        <w:ind w:left="720"/>
        <w:rPr>
          <w:sz w:val="22"/>
        </w:rPr>
      </w:pPr>
      <w:r>
        <w:rPr>
          <w:sz w:val="22"/>
        </w:rPr>
        <w:t>8.7 Apply two (2</w:t>
      </w:r>
      <w:r w:rsidR="00800F11">
        <w:rPr>
          <w:sz w:val="22"/>
        </w:rPr>
        <w:t xml:space="preserve">) coats of </w:t>
      </w:r>
      <w:r w:rsidR="000D30B7">
        <w:rPr>
          <w:sz w:val="22"/>
        </w:rPr>
        <w:t>a</w:t>
      </w:r>
      <w:r w:rsidR="00800F11">
        <w:rPr>
          <w:sz w:val="22"/>
        </w:rPr>
        <w:t xml:space="preserve">crylic </w:t>
      </w:r>
      <w:r w:rsidR="000D30B7">
        <w:rPr>
          <w:sz w:val="22"/>
        </w:rPr>
        <w:t>c</w:t>
      </w:r>
      <w:r w:rsidR="00800F11">
        <w:rPr>
          <w:sz w:val="22"/>
        </w:rPr>
        <w:t>olor</w:t>
      </w:r>
      <w:r w:rsidR="000D30B7">
        <w:rPr>
          <w:sz w:val="22"/>
        </w:rPr>
        <w:t xml:space="preserve"> </w:t>
      </w:r>
      <w:r w:rsidR="00800F11">
        <w:rPr>
          <w:sz w:val="22"/>
        </w:rPr>
        <w:t xml:space="preserve">coat using a two tone green color scheme with playing surfaces light green and surrounding aprons dark green. </w:t>
      </w:r>
    </w:p>
    <w:p w:rsidR="00865D33" w:rsidRDefault="004719AE" w:rsidP="00CF62DC">
      <w:pPr>
        <w:pStyle w:val="NormalWeb"/>
        <w:tabs>
          <w:tab w:val="left" w:pos="-180"/>
          <w:tab w:val="left" w:pos="0"/>
        </w:tabs>
        <w:ind w:left="720"/>
        <w:rPr>
          <w:sz w:val="22"/>
        </w:rPr>
      </w:pPr>
      <w:r>
        <w:rPr>
          <w:sz w:val="22"/>
        </w:rPr>
        <w:t xml:space="preserve">8.8 Install </w:t>
      </w:r>
      <w:r w:rsidR="00800F11">
        <w:rPr>
          <w:sz w:val="22"/>
        </w:rPr>
        <w:t xml:space="preserve">white lines marked for doubles play.  </w:t>
      </w:r>
    </w:p>
    <w:p w:rsidR="00800F11" w:rsidRDefault="00865D33" w:rsidP="00CF62DC">
      <w:pPr>
        <w:pStyle w:val="NormalWeb"/>
        <w:tabs>
          <w:tab w:val="left" w:pos="-180"/>
          <w:tab w:val="left" w:pos="0"/>
        </w:tabs>
        <w:ind w:left="720"/>
        <w:rPr>
          <w:sz w:val="22"/>
        </w:rPr>
      </w:pPr>
      <w:r>
        <w:rPr>
          <w:sz w:val="22"/>
        </w:rPr>
        <w:t>8.9 The courts and court area shall be cleaned and ready for play at the conclusion of the project.</w:t>
      </w:r>
      <w:r w:rsidR="00800F11">
        <w:rPr>
          <w:sz w:val="22"/>
        </w:rPr>
        <w:t xml:space="preserve"> </w:t>
      </w:r>
    </w:p>
    <w:p w:rsidR="00CF62DC" w:rsidRPr="000D30B7" w:rsidRDefault="000D30B7" w:rsidP="000D30B7">
      <w:pPr>
        <w:pStyle w:val="NormalWeb"/>
        <w:tabs>
          <w:tab w:val="left" w:pos="-180"/>
          <w:tab w:val="left" w:pos="0"/>
        </w:tabs>
        <w:ind w:left="720"/>
        <w:jc w:val="center"/>
        <w:rPr>
          <w:b/>
          <w:sz w:val="22"/>
        </w:rPr>
      </w:pPr>
      <w:r>
        <w:rPr>
          <w:b/>
          <w:sz w:val="22"/>
        </w:rPr>
        <w:t xml:space="preserve">The Remainder of this page is intentionally blank </w:t>
      </w:r>
    </w:p>
    <w:p w:rsidR="005E30E6" w:rsidRDefault="005E30E6">
      <w:pPr>
        <w:pStyle w:val="NormalWeb"/>
        <w:rPr>
          <w:b/>
          <w:bCs/>
          <w:sz w:val="22"/>
        </w:rPr>
      </w:pPr>
    </w:p>
    <w:p w:rsidR="0035347F" w:rsidRDefault="0035347F">
      <w:pPr>
        <w:pStyle w:val="NormalWeb"/>
        <w:rPr>
          <w:b/>
          <w:bCs/>
          <w:sz w:val="22"/>
        </w:rPr>
      </w:pPr>
    </w:p>
    <w:p w:rsidR="00556AC3" w:rsidRDefault="00556AC3">
      <w:pPr>
        <w:pStyle w:val="NormalWeb"/>
        <w:rPr>
          <w:b/>
          <w:bCs/>
          <w:sz w:val="22"/>
        </w:rPr>
      </w:pPr>
      <w:r>
        <w:rPr>
          <w:b/>
          <w:bCs/>
          <w:sz w:val="22"/>
        </w:rPr>
        <w:lastRenderedPageBreak/>
        <w:t xml:space="preserve">CITY OF </w:t>
      </w:r>
      <w:r w:rsidR="00956688">
        <w:rPr>
          <w:b/>
          <w:bCs/>
          <w:sz w:val="22"/>
        </w:rPr>
        <w:t xml:space="preserve">COLUMBIA </w:t>
      </w:r>
      <w:r w:rsidR="0035347F">
        <w:rPr>
          <w:b/>
          <w:bCs/>
          <w:sz w:val="22"/>
        </w:rPr>
        <w:t xml:space="preserve">– Bid Sheet 1 of 1, Tennis Court </w:t>
      </w:r>
      <w:proofErr w:type="gramStart"/>
      <w:r w:rsidR="0035347F">
        <w:rPr>
          <w:b/>
          <w:bCs/>
          <w:sz w:val="22"/>
        </w:rPr>
        <w:t>Resurfacing ,</w:t>
      </w:r>
      <w:proofErr w:type="gramEnd"/>
      <w:r w:rsidR="0035347F">
        <w:rPr>
          <w:b/>
          <w:bCs/>
          <w:sz w:val="22"/>
        </w:rPr>
        <w:t xml:space="preserve"> Solicitation # 444-</w:t>
      </w:r>
      <w:r w:rsidR="006752FD">
        <w:rPr>
          <w:b/>
          <w:bCs/>
          <w:sz w:val="22"/>
        </w:rPr>
        <w:t>0815</w:t>
      </w:r>
      <w:r w:rsidR="0035347F">
        <w:rPr>
          <w:b/>
          <w:bCs/>
          <w:sz w:val="22"/>
        </w:rPr>
        <w:t>-0</w:t>
      </w:r>
      <w:r w:rsidR="006752FD">
        <w:rPr>
          <w:b/>
          <w:bCs/>
          <w:sz w:val="22"/>
        </w:rPr>
        <w:t>5</w:t>
      </w:r>
      <w:r>
        <w:rPr>
          <w:b/>
          <w:bCs/>
          <w:sz w:val="22"/>
        </w:rPr>
        <w:tab/>
      </w:r>
      <w:r>
        <w:rPr>
          <w:b/>
          <w:bCs/>
          <w:sz w:val="22"/>
        </w:rPr>
        <w:br/>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4706"/>
      </w:tblGrid>
      <w:tr w:rsidR="009305E4">
        <w:tc>
          <w:tcPr>
            <w:tcW w:w="3682" w:type="dxa"/>
          </w:tcPr>
          <w:p w:rsidR="009305E4" w:rsidRDefault="009305E4">
            <w:pPr>
              <w:pStyle w:val="NormalWeb"/>
              <w:rPr>
                <w:b/>
                <w:bCs/>
                <w:sz w:val="22"/>
              </w:rPr>
            </w:pPr>
            <w:r>
              <w:rPr>
                <w:b/>
                <w:bCs/>
                <w:sz w:val="22"/>
              </w:rPr>
              <w:t xml:space="preserve"> Item Description</w:t>
            </w:r>
          </w:p>
        </w:tc>
        <w:tc>
          <w:tcPr>
            <w:tcW w:w="4706" w:type="dxa"/>
          </w:tcPr>
          <w:p w:rsidR="009305E4" w:rsidRDefault="009305E4" w:rsidP="009305E4">
            <w:pPr>
              <w:pStyle w:val="NormalWeb"/>
              <w:tabs>
                <w:tab w:val="left" w:pos="839"/>
              </w:tabs>
              <w:jc w:val="center"/>
              <w:rPr>
                <w:b/>
                <w:bCs/>
                <w:sz w:val="22"/>
              </w:rPr>
            </w:pPr>
            <w:r>
              <w:rPr>
                <w:b/>
                <w:bCs/>
                <w:sz w:val="22"/>
              </w:rPr>
              <w:t>Total Bid</w:t>
            </w:r>
          </w:p>
        </w:tc>
      </w:tr>
      <w:tr w:rsidR="009305E4">
        <w:trPr>
          <w:trHeight w:val="737"/>
        </w:trPr>
        <w:tc>
          <w:tcPr>
            <w:tcW w:w="3682" w:type="dxa"/>
          </w:tcPr>
          <w:p w:rsidR="009305E4" w:rsidRPr="002F54A6" w:rsidRDefault="0035347F">
            <w:pPr>
              <w:pStyle w:val="NormalWeb"/>
              <w:rPr>
                <w:b/>
                <w:bCs/>
                <w:sz w:val="20"/>
                <w:szCs w:val="20"/>
              </w:rPr>
            </w:pPr>
            <w:r>
              <w:rPr>
                <w:b/>
                <w:bCs/>
                <w:sz w:val="20"/>
                <w:szCs w:val="20"/>
              </w:rPr>
              <w:t xml:space="preserve">Tennis Court Resurfacing to include all labor, materials, and equipment. </w:t>
            </w:r>
          </w:p>
        </w:tc>
        <w:tc>
          <w:tcPr>
            <w:tcW w:w="4706" w:type="dxa"/>
          </w:tcPr>
          <w:p w:rsidR="009305E4" w:rsidRDefault="009305E4">
            <w:pPr>
              <w:pStyle w:val="NormalWeb"/>
              <w:rPr>
                <w:b/>
                <w:bCs/>
                <w:sz w:val="22"/>
              </w:rPr>
            </w:pPr>
          </w:p>
        </w:tc>
      </w:tr>
    </w:tbl>
    <w:p w:rsidR="0035347F" w:rsidRDefault="0035347F">
      <w:pPr>
        <w:pStyle w:val="NormalWeb"/>
        <w:rPr>
          <w:rFonts w:cs="Arial"/>
          <w:sz w:val="22"/>
        </w:rPr>
      </w:pPr>
      <w:r>
        <w:rPr>
          <w:rFonts w:cs="Arial"/>
          <w:sz w:val="22"/>
        </w:rPr>
        <w:t>Brand of acrylic patch to be used: _______________________________________________</w:t>
      </w:r>
    </w:p>
    <w:p w:rsidR="0035347F" w:rsidRDefault="0035347F">
      <w:pPr>
        <w:pStyle w:val="NormalWeb"/>
        <w:rPr>
          <w:rFonts w:cs="Arial"/>
          <w:sz w:val="22"/>
        </w:rPr>
      </w:pPr>
      <w:r>
        <w:rPr>
          <w:rFonts w:cs="Arial"/>
          <w:sz w:val="22"/>
        </w:rPr>
        <w:t>Brand of acrylic re-surface coat to be used: _______________________________________</w:t>
      </w:r>
    </w:p>
    <w:p w:rsidR="0035347F" w:rsidRDefault="0035347F">
      <w:pPr>
        <w:pStyle w:val="NormalWeb"/>
        <w:rPr>
          <w:rFonts w:cs="Arial"/>
          <w:sz w:val="22"/>
        </w:rPr>
      </w:pPr>
      <w:r>
        <w:rPr>
          <w:rFonts w:cs="Arial"/>
          <w:sz w:val="22"/>
        </w:rPr>
        <w:t xml:space="preserve">Estimated time required to complete the work: </w:t>
      </w:r>
      <w:r w:rsidR="00F52493">
        <w:rPr>
          <w:rFonts w:cs="Arial"/>
          <w:sz w:val="22"/>
        </w:rPr>
        <w:t>____________________________________</w:t>
      </w:r>
    </w:p>
    <w:p w:rsidR="00556AC3" w:rsidRDefault="006752FD">
      <w:pPr>
        <w:pStyle w:val="NormalWeb"/>
        <w:rPr>
          <w:rFonts w:ascii="Arial" w:hAnsi="Arial" w:cs="Arial"/>
          <w:sz w:val="20"/>
        </w:rPr>
      </w:pPr>
      <w:r>
        <w:rPr>
          <w:rFonts w:cs="Arial"/>
          <w:sz w:val="22"/>
        </w:rPr>
        <w:t>Additional t</w:t>
      </w:r>
      <w:r w:rsidR="001014FF">
        <w:rPr>
          <w:rFonts w:cs="Arial"/>
          <w:sz w:val="22"/>
        </w:rPr>
        <w:t xml:space="preserve">erms </w:t>
      </w:r>
      <w:r>
        <w:rPr>
          <w:rFonts w:cs="Arial"/>
          <w:sz w:val="22"/>
        </w:rPr>
        <w:t xml:space="preserve">or conditions </w:t>
      </w:r>
      <w:r w:rsidR="001014FF">
        <w:rPr>
          <w:rFonts w:cs="Arial"/>
          <w:sz w:val="22"/>
        </w:rPr>
        <w:t xml:space="preserve">of the </w:t>
      </w:r>
      <w:r>
        <w:rPr>
          <w:rFonts w:cs="Arial"/>
          <w:sz w:val="22"/>
        </w:rPr>
        <w:t>b</w:t>
      </w:r>
      <w:r w:rsidR="001014FF">
        <w:rPr>
          <w:rFonts w:cs="Arial"/>
          <w:sz w:val="22"/>
        </w:rPr>
        <w:t>id</w:t>
      </w:r>
      <w:r>
        <w:rPr>
          <w:rFonts w:cs="Arial"/>
          <w:sz w:val="22"/>
        </w:rPr>
        <w:t xml:space="preserve"> shall be described in a separate document and attached to the bid. </w:t>
      </w:r>
    </w:p>
    <w:p w:rsidR="00556AC3" w:rsidRPr="006645EC" w:rsidRDefault="00556AC3">
      <w:pPr>
        <w:pStyle w:val="NormalWeb"/>
        <w:rPr>
          <w:sz w:val="20"/>
        </w:rPr>
      </w:pPr>
      <w:r w:rsidRPr="006645EC">
        <w:rPr>
          <w:sz w:val="20"/>
        </w:rPr>
        <w:t xml:space="preserve">In compliance with this Invitation for Bid for </w:t>
      </w:r>
      <w:r w:rsidR="00F52493">
        <w:rPr>
          <w:sz w:val="20"/>
        </w:rPr>
        <w:t xml:space="preserve">Tennis Court Resurfacing </w:t>
      </w:r>
      <w:r w:rsidRPr="006645EC">
        <w:rPr>
          <w:sz w:val="20"/>
        </w:rPr>
        <w:t xml:space="preserve">, and subject to all conditions thereof, the undersigned offers and agrees to </w:t>
      </w:r>
      <w:r w:rsidR="00F52493">
        <w:rPr>
          <w:sz w:val="20"/>
        </w:rPr>
        <w:t xml:space="preserve">perform all services, provide all materials and equipment </w:t>
      </w:r>
      <w:r w:rsidRPr="006645EC">
        <w:rPr>
          <w:sz w:val="20"/>
        </w:rPr>
        <w:t>as specified.</w:t>
      </w:r>
    </w:p>
    <w:p w:rsidR="00556AC3" w:rsidRPr="006645EC" w:rsidRDefault="00556AC3">
      <w:pPr>
        <w:pStyle w:val="NormalWeb"/>
        <w:rPr>
          <w:sz w:val="20"/>
        </w:rPr>
      </w:pPr>
      <w:r w:rsidRPr="006645EC">
        <w:rPr>
          <w:sz w:val="20"/>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6645EC">
          <w:rPr>
            <w:sz w:val="20"/>
          </w:rPr>
          <w:t>Tennessee</w:t>
        </w:r>
      </w:smartTag>
      <w:r w:rsidRPr="006645EC">
        <w:rPr>
          <w:sz w:val="20"/>
        </w:rPr>
        <w:t xml:space="preserve"> or the </w:t>
      </w:r>
      <w:smartTag w:uri="urn:schemas-microsoft-com:office:smarttags" w:element="country-region">
        <w:smartTag w:uri="urn:schemas-microsoft-com:office:smarttags" w:element="place">
          <w:r w:rsidRPr="006645EC">
            <w:rPr>
              <w:sz w:val="20"/>
            </w:rPr>
            <w:t>United States</w:t>
          </w:r>
        </w:smartTag>
      </w:smartTag>
      <w:r w:rsidRPr="006645EC">
        <w:rPr>
          <w:sz w:val="20"/>
        </w:rPr>
        <w:t>. Furthermore, I understand that</w:t>
      </w:r>
      <w:r w:rsidRPr="006645EC">
        <w:t xml:space="preserve"> </w:t>
      </w:r>
      <w:r w:rsidRPr="006645EC">
        <w:rPr>
          <w:sz w:val="20"/>
        </w:rPr>
        <w:t>fraudulent and collusive bidding is a crime and can result in fines, prison sentences, and civil damage awards. I hereby certify that I am authorized to sign this bid for the bidder.</w:t>
      </w:r>
    </w:p>
    <w:p w:rsidR="00556AC3" w:rsidRPr="006645EC" w:rsidRDefault="00556AC3">
      <w:pPr>
        <w:pStyle w:val="NormalWeb"/>
        <w:rPr>
          <w:sz w:val="20"/>
        </w:rPr>
      </w:pPr>
      <w:r w:rsidRPr="006645EC">
        <w:rPr>
          <w:sz w:val="20"/>
        </w:rPr>
        <w:t xml:space="preserve">If you desire not to quote on this Invitation, please forward your acknowledgment of NO BID. Return of </w:t>
      </w:r>
      <w:r w:rsidRPr="006645EC">
        <w:rPr>
          <w:sz w:val="20"/>
          <w:u w:val="single"/>
        </w:rPr>
        <w:t>only</w:t>
      </w:r>
      <w:r w:rsidRPr="006645EC">
        <w:rPr>
          <w:sz w:val="20"/>
        </w:rPr>
        <w:t xml:space="preserve"> the Bid Sheet with authorized signature and indication of NO BID is appropriate. Failure to comply may be cause for removal of your company's name from the bid list for subject commodity.</w:t>
      </w:r>
    </w:p>
    <w:p w:rsidR="00556AC3" w:rsidRDefault="00556AC3" w:rsidP="00A909E6">
      <w:pPr>
        <w:pStyle w:val="NormalWeb"/>
        <w:outlineLvl w:val="0"/>
        <w:rPr>
          <w:rFonts w:ascii="Arial" w:hAnsi="Arial" w:cs="Arial"/>
          <w:b/>
          <w:bCs/>
        </w:rPr>
      </w:pPr>
      <w:r>
        <w:rPr>
          <w:rFonts w:ascii="Arial" w:hAnsi="Arial" w:cs="Arial"/>
          <w:b/>
          <w:bCs/>
          <w:sz w:val="20"/>
        </w:rPr>
        <w:t xml:space="preserve">Complete Legal Name of Firm: </w:t>
      </w:r>
      <w:r w:rsidR="006645EC">
        <w:rPr>
          <w:rFonts w:ascii="Arial" w:hAnsi="Arial" w:cs="Arial"/>
          <w:b/>
          <w:bCs/>
          <w:sz w:val="20"/>
        </w:rPr>
        <w:t>_________________________________________________</w:t>
      </w:r>
    </w:p>
    <w:p w:rsidR="00556AC3" w:rsidRDefault="00556AC3" w:rsidP="00A909E6">
      <w:pPr>
        <w:pStyle w:val="NormalWeb"/>
        <w:outlineLvl w:val="0"/>
        <w:rPr>
          <w:rFonts w:ascii="Arial" w:hAnsi="Arial" w:cs="Arial"/>
          <w:b/>
          <w:bCs/>
          <w:sz w:val="20"/>
        </w:rPr>
      </w:pPr>
      <w:r>
        <w:rPr>
          <w:rFonts w:ascii="Arial" w:hAnsi="Arial" w:cs="Arial"/>
          <w:b/>
          <w:bCs/>
          <w:sz w:val="20"/>
        </w:rPr>
        <w:t>Signature: ___________________________</w:t>
      </w:r>
      <w:r w:rsidR="006645EC">
        <w:rPr>
          <w:rFonts w:ascii="Arial" w:hAnsi="Arial" w:cs="Arial"/>
          <w:b/>
          <w:bCs/>
          <w:sz w:val="20"/>
        </w:rPr>
        <w:t>____</w:t>
      </w:r>
      <w:r>
        <w:rPr>
          <w:rFonts w:ascii="Arial" w:hAnsi="Arial" w:cs="Arial"/>
          <w:b/>
          <w:bCs/>
          <w:sz w:val="20"/>
        </w:rPr>
        <w:t xml:space="preserve">_____ Title </w:t>
      </w:r>
      <w:r w:rsidR="006645EC">
        <w:rPr>
          <w:rFonts w:ascii="Arial" w:hAnsi="Arial" w:cs="Arial"/>
          <w:b/>
          <w:bCs/>
          <w:sz w:val="20"/>
        </w:rPr>
        <w:t>__________________________</w:t>
      </w:r>
    </w:p>
    <w:p w:rsidR="00556AC3" w:rsidRDefault="00556AC3" w:rsidP="00A909E6">
      <w:pPr>
        <w:pStyle w:val="NormalWeb"/>
        <w:outlineLvl w:val="0"/>
        <w:rPr>
          <w:rFonts w:ascii="Arial" w:hAnsi="Arial" w:cs="Arial"/>
          <w:b/>
          <w:bCs/>
          <w:sz w:val="20"/>
        </w:rPr>
      </w:pPr>
      <w:r>
        <w:rPr>
          <w:rFonts w:ascii="Arial" w:hAnsi="Arial" w:cs="Arial"/>
          <w:b/>
          <w:bCs/>
          <w:sz w:val="20"/>
        </w:rPr>
        <w:t>Name (type/print): ____________________________________</w:t>
      </w:r>
      <w:r w:rsidR="006645EC">
        <w:rPr>
          <w:rFonts w:ascii="Arial" w:hAnsi="Arial" w:cs="Arial"/>
          <w:b/>
          <w:bCs/>
          <w:sz w:val="20"/>
        </w:rPr>
        <w:t>______________________</w:t>
      </w:r>
      <w:r>
        <w:rPr>
          <w:rFonts w:ascii="Arial" w:hAnsi="Arial" w:cs="Arial"/>
          <w:b/>
          <w:bCs/>
          <w:sz w:val="20"/>
        </w:rPr>
        <w:t>__</w:t>
      </w:r>
    </w:p>
    <w:p w:rsidR="00556AC3" w:rsidRDefault="00556AC3">
      <w:pPr>
        <w:pStyle w:val="NormalWeb"/>
      </w:pPr>
      <w:r>
        <w:rPr>
          <w:rFonts w:ascii="Arial" w:hAnsi="Arial" w:cs="Arial"/>
          <w:b/>
          <w:bCs/>
          <w:sz w:val="20"/>
        </w:rPr>
        <w:t xml:space="preserve">Date: _________________ </w:t>
      </w:r>
      <w:r w:rsidR="000D30B7">
        <w:rPr>
          <w:rFonts w:ascii="Arial" w:hAnsi="Arial" w:cs="Arial"/>
          <w:b/>
          <w:bCs/>
          <w:sz w:val="20"/>
        </w:rPr>
        <w:t xml:space="preserve">  </w:t>
      </w:r>
    </w:p>
    <w:sectPr w:rsidR="00556AC3" w:rsidSect="00CF62DC">
      <w:footerReference w:type="even" r:id="rId9"/>
      <w:footerReference w:type="default" r:id="rId10"/>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AB1" w:rsidRDefault="00E02AB1">
      <w:r>
        <w:separator/>
      </w:r>
    </w:p>
  </w:endnote>
  <w:endnote w:type="continuationSeparator" w:id="0">
    <w:p w:rsidR="00E02AB1" w:rsidRDefault="00E0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56A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56A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5D33">
      <w:rPr>
        <w:rStyle w:val="PageNumber"/>
        <w:noProof/>
      </w:rPr>
      <w:t>1</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AB1" w:rsidRDefault="00E02AB1">
      <w:r>
        <w:separator/>
      </w:r>
    </w:p>
  </w:footnote>
  <w:footnote w:type="continuationSeparator" w:id="0">
    <w:p w:rsidR="00E02AB1" w:rsidRDefault="00E02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FCB"/>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BCE06C7"/>
    <w:multiLevelType w:val="multilevel"/>
    <w:tmpl w:val="0409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8"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9" w15:restartNumberingAfterBreak="0">
    <w:nsid w:val="28366651"/>
    <w:multiLevelType w:val="multilevel"/>
    <w:tmpl w:val="C63CA6CA"/>
    <w:lvl w:ilvl="0">
      <w:start w:val="8"/>
      <w:numFmt w:val="decimal"/>
      <w:lvlText w:val="%1"/>
      <w:lvlJc w:val="left"/>
      <w:pPr>
        <w:tabs>
          <w:tab w:val="num" w:pos="360"/>
        </w:tabs>
        <w:ind w:left="360" w:hanging="360"/>
      </w:pPr>
      <w:rPr>
        <w:rFonts w:ascii="Times New Roman" w:hAnsi="Times New Roman" w:cs="Arial" w:hint="default"/>
        <w:sz w:val="20"/>
        <w:u w:val="none"/>
      </w:rPr>
    </w:lvl>
    <w:lvl w:ilvl="1">
      <w:start w:val="1"/>
      <w:numFmt w:val="decimal"/>
      <w:lvlText w:val="%1.%2"/>
      <w:lvlJc w:val="left"/>
      <w:pPr>
        <w:tabs>
          <w:tab w:val="num" w:pos="1080"/>
        </w:tabs>
        <w:ind w:left="1080" w:hanging="360"/>
      </w:pPr>
      <w:rPr>
        <w:rFonts w:ascii="Times New Roman" w:hAnsi="Times New Roman" w:cs="Arial" w:hint="default"/>
      </w:rPr>
    </w:lvl>
    <w:lvl w:ilvl="2">
      <w:start w:val="1"/>
      <w:numFmt w:val="decimal"/>
      <w:lvlText w:val="%1.%2.%3"/>
      <w:lvlJc w:val="left"/>
      <w:pPr>
        <w:tabs>
          <w:tab w:val="num" w:pos="2160"/>
        </w:tabs>
        <w:ind w:left="2160" w:hanging="720"/>
      </w:pPr>
      <w:rPr>
        <w:rFonts w:ascii="Times New Roman" w:hAnsi="Times New Roman" w:cs="Arial" w:hint="default"/>
      </w:rPr>
    </w:lvl>
    <w:lvl w:ilvl="3">
      <w:start w:val="1"/>
      <w:numFmt w:val="decimal"/>
      <w:lvlText w:val="%1.%2.%3.%4"/>
      <w:lvlJc w:val="left"/>
      <w:pPr>
        <w:tabs>
          <w:tab w:val="num" w:pos="2880"/>
        </w:tabs>
        <w:ind w:left="2880" w:hanging="720"/>
      </w:pPr>
      <w:rPr>
        <w:rFonts w:ascii="Times New Roman" w:hAnsi="Times New Roman" w:cs="Arial" w:hint="default"/>
      </w:rPr>
    </w:lvl>
    <w:lvl w:ilvl="4">
      <w:start w:val="1"/>
      <w:numFmt w:val="decimal"/>
      <w:lvlText w:val="%1.%2.%3.%4.%5"/>
      <w:lvlJc w:val="left"/>
      <w:pPr>
        <w:tabs>
          <w:tab w:val="num" w:pos="3600"/>
        </w:tabs>
        <w:ind w:left="3600" w:hanging="720"/>
      </w:pPr>
      <w:rPr>
        <w:rFonts w:ascii="Times New Roman" w:hAnsi="Times New Roman" w:cs="Arial" w:hint="default"/>
      </w:rPr>
    </w:lvl>
    <w:lvl w:ilvl="5">
      <w:start w:val="1"/>
      <w:numFmt w:val="decimal"/>
      <w:lvlText w:val="%1.%2.%3.%4.%5.%6"/>
      <w:lvlJc w:val="left"/>
      <w:pPr>
        <w:tabs>
          <w:tab w:val="num" w:pos="4680"/>
        </w:tabs>
        <w:ind w:left="4680" w:hanging="1080"/>
      </w:pPr>
      <w:rPr>
        <w:rFonts w:ascii="Times New Roman" w:hAnsi="Times New Roman" w:cs="Arial" w:hint="default"/>
      </w:rPr>
    </w:lvl>
    <w:lvl w:ilvl="6">
      <w:start w:val="1"/>
      <w:numFmt w:val="decimal"/>
      <w:lvlText w:val="%1.%2.%3.%4.%5.%6.%7"/>
      <w:lvlJc w:val="left"/>
      <w:pPr>
        <w:tabs>
          <w:tab w:val="num" w:pos="5400"/>
        </w:tabs>
        <w:ind w:left="5400" w:hanging="1080"/>
      </w:pPr>
      <w:rPr>
        <w:rFonts w:ascii="Times New Roman" w:hAnsi="Times New Roman" w:cs="Arial" w:hint="default"/>
      </w:rPr>
    </w:lvl>
    <w:lvl w:ilvl="7">
      <w:start w:val="1"/>
      <w:numFmt w:val="decimal"/>
      <w:lvlText w:val="%1.%2.%3.%4.%5.%6.%7.%8"/>
      <w:lvlJc w:val="left"/>
      <w:pPr>
        <w:tabs>
          <w:tab w:val="num" w:pos="6480"/>
        </w:tabs>
        <w:ind w:left="6480" w:hanging="1440"/>
      </w:pPr>
      <w:rPr>
        <w:rFonts w:ascii="Times New Roman" w:hAnsi="Times New Roman" w:cs="Arial" w:hint="default"/>
      </w:rPr>
    </w:lvl>
    <w:lvl w:ilvl="8">
      <w:start w:val="1"/>
      <w:numFmt w:val="decimal"/>
      <w:lvlText w:val="%1.%2.%3.%4.%5.%6.%7.%8.%9"/>
      <w:lvlJc w:val="left"/>
      <w:pPr>
        <w:tabs>
          <w:tab w:val="num" w:pos="7200"/>
        </w:tabs>
        <w:ind w:left="7200" w:hanging="1440"/>
      </w:pPr>
      <w:rPr>
        <w:rFonts w:ascii="Times New Roman" w:hAnsi="Times New Roman" w:cs="Arial" w:hint="default"/>
      </w:rPr>
    </w:lvl>
  </w:abstractNum>
  <w:abstractNum w:abstractNumId="10"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0597A72"/>
    <w:multiLevelType w:val="multilevel"/>
    <w:tmpl w:val="69BE09CC"/>
    <w:lvl w:ilvl="0">
      <w:start w:val="8"/>
      <w:numFmt w:val="decimal"/>
      <w:lvlText w:val="%1"/>
      <w:lvlJc w:val="left"/>
      <w:pPr>
        <w:tabs>
          <w:tab w:val="num" w:pos="360"/>
        </w:tabs>
        <w:ind w:left="360" w:hanging="360"/>
      </w:pPr>
      <w:rPr>
        <w:rFonts w:ascii="Times New Roman" w:hAnsi="Times New Roman" w:cs="Arial" w:hint="default"/>
        <w:sz w:val="20"/>
        <w:u w:val="none"/>
      </w:rPr>
    </w:lvl>
    <w:lvl w:ilvl="1">
      <w:start w:val="1"/>
      <w:numFmt w:val="decimal"/>
      <w:lvlText w:val="%1.%2"/>
      <w:lvlJc w:val="left"/>
      <w:pPr>
        <w:tabs>
          <w:tab w:val="num" w:pos="1080"/>
        </w:tabs>
        <w:ind w:left="1080" w:hanging="360"/>
      </w:pPr>
      <w:rPr>
        <w:rFonts w:ascii="Times New Roman" w:hAnsi="Times New Roman" w:cs="Arial" w:hint="default"/>
      </w:rPr>
    </w:lvl>
    <w:lvl w:ilvl="2">
      <w:start w:val="1"/>
      <w:numFmt w:val="decimal"/>
      <w:lvlText w:val="%1.%2.%3"/>
      <w:lvlJc w:val="left"/>
      <w:pPr>
        <w:tabs>
          <w:tab w:val="num" w:pos="2160"/>
        </w:tabs>
        <w:ind w:left="2160" w:hanging="720"/>
      </w:pPr>
      <w:rPr>
        <w:rFonts w:ascii="Times New Roman" w:hAnsi="Times New Roman" w:cs="Arial" w:hint="default"/>
      </w:rPr>
    </w:lvl>
    <w:lvl w:ilvl="3">
      <w:start w:val="1"/>
      <w:numFmt w:val="decimal"/>
      <w:lvlText w:val="%1.%2.%3.%4"/>
      <w:lvlJc w:val="left"/>
      <w:pPr>
        <w:tabs>
          <w:tab w:val="num" w:pos="2880"/>
        </w:tabs>
        <w:ind w:left="2880" w:hanging="720"/>
      </w:pPr>
      <w:rPr>
        <w:rFonts w:ascii="Times New Roman" w:hAnsi="Times New Roman" w:cs="Arial" w:hint="default"/>
      </w:rPr>
    </w:lvl>
    <w:lvl w:ilvl="4">
      <w:start w:val="1"/>
      <w:numFmt w:val="decimal"/>
      <w:lvlText w:val="%1.%2.%3.%4.%5"/>
      <w:lvlJc w:val="left"/>
      <w:pPr>
        <w:tabs>
          <w:tab w:val="num" w:pos="3600"/>
        </w:tabs>
        <w:ind w:left="3600" w:hanging="720"/>
      </w:pPr>
      <w:rPr>
        <w:rFonts w:ascii="Times New Roman" w:hAnsi="Times New Roman" w:cs="Arial" w:hint="default"/>
      </w:rPr>
    </w:lvl>
    <w:lvl w:ilvl="5">
      <w:start w:val="1"/>
      <w:numFmt w:val="decimal"/>
      <w:lvlText w:val="%1.%2.%3.%4.%5.%6"/>
      <w:lvlJc w:val="left"/>
      <w:pPr>
        <w:tabs>
          <w:tab w:val="num" w:pos="4680"/>
        </w:tabs>
        <w:ind w:left="4680" w:hanging="1080"/>
      </w:pPr>
      <w:rPr>
        <w:rFonts w:ascii="Times New Roman" w:hAnsi="Times New Roman" w:cs="Arial" w:hint="default"/>
      </w:rPr>
    </w:lvl>
    <w:lvl w:ilvl="6">
      <w:start w:val="1"/>
      <w:numFmt w:val="decimal"/>
      <w:lvlText w:val="%1.%2.%3.%4.%5.%6.%7"/>
      <w:lvlJc w:val="left"/>
      <w:pPr>
        <w:tabs>
          <w:tab w:val="num" w:pos="5400"/>
        </w:tabs>
        <w:ind w:left="5400" w:hanging="1080"/>
      </w:pPr>
      <w:rPr>
        <w:rFonts w:ascii="Times New Roman" w:hAnsi="Times New Roman" w:cs="Arial" w:hint="default"/>
      </w:rPr>
    </w:lvl>
    <w:lvl w:ilvl="7">
      <w:start w:val="1"/>
      <w:numFmt w:val="decimal"/>
      <w:lvlText w:val="%1.%2.%3.%4.%5.%6.%7.%8"/>
      <w:lvlJc w:val="left"/>
      <w:pPr>
        <w:tabs>
          <w:tab w:val="num" w:pos="6480"/>
        </w:tabs>
        <w:ind w:left="6480" w:hanging="1440"/>
      </w:pPr>
      <w:rPr>
        <w:rFonts w:ascii="Times New Roman" w:hAnsi="Times New Roman" w:cs="Arial" w:hint="default"/>
      </w:rPr>
    </w:lvl>
    <w:lvl w:ilvl="8">
      <w:start w:val="1"/>
      <w:numFmt w:val="decimal"/>
      <w:lvlText w:val="%1.%2.%3.%4.%5.%6.%7.%8.%9"/>
      <w:lvlJc w:val="left"/>
      <w:pPr>
        <w:tabs>
          <w:tab w:val="num" w:pos="7200"/>
        </w:tabs>
        <w:ind w:left="7200" w:hanging="1440"/>
      </w:pPr>
      <w:rPr>
        <w:rFonts w:ascii="Times New Roman" w:hAnsi="Times New Roman" w:cs="Arial" w:hint="default"/>
      </w:rPr>
    </w:lvl>
  </w:abstractNum>
  <w:abstractNum w:abstractNumId="12"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5" w15:restartNumberingAfterBreak="0">
    <w:nsid w:val="4DE05613"/>
    <w:multiLevelType w:val="multilevel"/>
    <w:tmpl w:val="0409001F"/>
    <w:numStyleLink w:val="111111"/>
  </w:abstractNum>
  <w:abstractNum w:abstractNumId="16"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E2E1B78"/>
    <w:multiLevelType w:val="multilevel"/>
    <w:tmpl w:val="3B1C1734"/>
    <w:lvl w:ilvl="0">
      <w:start w:val="3"/>
      <w:numFmt w:val="decimal"/>
      <w:lvlText w:val="%1."/>
      <w:lvlJc w:val="left"/>
      <w:pPr>
        <w:tabs>
          <w:tab w:val="num" w:pos="1800"/>
        </w:tabs>
        <w:ind w:left="1800" w:hanging="72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8"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6847E93"/>
    <w:multiLevelType w:val="multilevel"/>
    <w:tmpl w:val="6FE06A06"/>
    <w:lvl w:ilvl="0">
      <w:start w:val="1"/>
      <w:numFmt w:val="decimal"/>
      <w:lvlText w:val="%1."/>
      <w:lvlJc w:val="left"/>
      <w:pPr>
        <w:tabs>
          <w:tab w:val="num" w:pos="1695"/>
        </w:tabs>
        <w:ind w:left="1695" w:hanging="97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3"/>
  </w:num>
  <w:num w:numId="2">
    <w:abstractNumId w:val="10"/>
  </w:num>
  <w:num w:numId="3">
    <w:abstractNumId w:val="16"/>
  </w:num>
  <w:num w:numId="4">
    <w:abstractNumId w:val="4"/>
  </w:num>
  <w:num w:numId="5">
    <w:abstractNumId w:val="18"/>
  </w:num>
  <w:num w:numId="6">
    <w:abstractNumId w:val="20"/>
  </w:num>
  <w:num w:numId="7">
    <w:abstractNumId w:val="5"/>
  </w:num>
  <w:num w:numId="8">
    <w:abstractNumId w:val="6"/>
  </w:num>
  <w:num w:numId="9">
    <w:abstractNumId w:val="12"/>
  </w:num>
  <w:num w:numId="10">
    <w:abstractNumId w:val="3"/>
  </w:num>
  <w:num w:numId="11">
    <w:abstractNumId w:val="7"/>
  </w:num>
  <w:num w:numId="12">
    <w:abstractNumId w:val="2"/>
  </w:num>
  <w:num w:numId="13">
    <w:abstractNumId w:val="17"/>
  </w:num>
  <w:num w:numId="14">
    <w:abstractNumId w:val="15"/>
  </w:num>
  <w:num w:numId="15">
    <w:abstractNumId w:val="8"/>
  </w:num>
  <w:num w:numId="16">
    <w:abstractNumId w:val="14"/>
  </w:num>
  <w:num w:numId="17">
    <w:abstractNumId w:val="0"/>
  </w:num>
  <w:num w:numId="18">
    <w:abstractNumId w:val="9"/>
  </w:num>
  <w:num w:numId="19">
    <w:abstractNumId w:val="11"/>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DC"/>
    <w:rsid w:val="00006F44"/>
    <w:rsid w:val="0007134E"/>
    <w:rsid w:val="00075E69"/>
    <w:rsid w:val="000D30B7"/>
    <w:rsid w:val="000D3C17"/>
    <w:rsid w:val="000F72AE"/>
    <w:rsid w:val="001014FF"/>
    <w:rsid w:val="00122079"/>
    <w:rsid w:val="00132998"/>
    <w:rsid w:val="001D448F"/>
    <w:rsid w:val="002A18BF"/>
    <w:rsid w:val="002B536C"/>
    <w:rsid w:val="002F54A6"/>
    <w:rsid w:val="00304B46"/>
    <w:rsid w:val="00311D55"/>
    <w:rsid w:val="0035347F"/>
    <w:rsid w:val="0037545D"/>
    <w:rsid w:val="003F2218"/>
    <w:rsid w:val="00402A5F"/>
    <w:rsid w:val="004506FC"/>
    <w:rsid w:val="00462AFC"/>
    <w:rsid w:val="004719AE"/>
    <w:rsid w:val="00490C3D"/>
    <w:rsid w:val="004C7D76"/>
    <w:rsid w:val="00520A3E"/>
    <w:rsid w:val="00521DB8"/>
    <w:rsid w:val="00556AC3"/>
    <w:rsid w:val="005A3C73"/>
    <w:rsid w:val="005D4756"/>
    <w:rsid w:val="005D766B"/>
    <w:rsid w:val="005E03A9"/>
    <w:rsid w:val="005E1230"/>
    <w:rsid w:val="005E30E6"/>
    <w:rsid w:val="00641009"/>
    <w:rsid w:val="006502DA"/>
    <w:rsid w:val="00662195"/>
    <w:rsid w:val="006645EC"/>
    <w:rsid w:val="00672B2C"/>
    <w:rsid w:val="006752FD"/>
    <w:rsid w:val="00681A04"/>
    <w:rsid w:val="006D3E7E"/>
    <w:rsid w:val="006E401A"/>
    <w:rsid w:val="00700317"/>
    <w:rsid w:val="00704E81"/>
    <w:rsid w:val="007212C3"/>
    <w:rsid w:val="007661D9"/>
    <w:rsid w:val="00784D7B"/>
    <w:rsid w:val="007A77B5"/>
    <w:rsid w:val="00800F11"/>
    <w:rsid w:val="008657C3"/>
    <w:rsid w:val="00865D33"/>
    <w:rsid w:val="008C47B2"/>
    <w:rsid w:val="00905178"/>
    <w:rsid w:val="00923D49"/>
    <w:rsid w:val="009305E4"/>
    <w:rsid w:val="00956688"/>
    <w:rsid w:val="009B1F2E"/>
    <w:rsid w:val="009E6353"/>
    <w:rsid w:val="00A1054C"/>
    <w:rsid w:val="00A43308"/>
    <w:rsid w:val="00A63692"/>
    <w:rsid w:val="00A75147"/>
    <w:rsid w:val="00A90590"/>
    <w:rsid w:val="00A909E6"/>
    <w:rsid w:val="00A96B15"/>
    <w:rsid w:val="00AA0C1C"/>
    <w:rsid w:val="00AC7CB0"/>
    <w:rsid w:val="00AD5506"/>
    <w:rsid w:val="00AE4A5F"/>
    <w:rsid w:val="00B0151C"/>
    <w:rsid w:val="00B34094"/>
    <w:rsid w:val="00B64B61"/>
    <w:rsid w:val="00C32B38"/>
    <w:rsid w:val="00C466EF"/>
    <w:rsid w:val="00C52978"/>
    <w:rsid w:val="00C6286A"/>
    <w:rsid w:val="00CB2EA1"/>
    <w:rsid w:val="00CF62DC"/>
    <w:rsid w:val="00D377BE"/>
    <w:rsid w:val="00D45E94"/>
    <w:rsid w:val="00D74150"/>
    <w:rsid w:val="00D85522"/>
    <w:rsid w:val="00DA0C36"/>
    <w:rsid w:val="00DA5205"/>
    <w:rsid w:val="00DB4D49"/>
    <w:rsid w:val="00DF7A0D"/>
    <w:rsid w:val="00E02AB1"/>
    <w:rsid w:val="00E03EF0"/>
    <w:rsid w:val="00E1319E"/>
    <w:rsid w:val="00E267FB"/>
    <w:rsid w:val="00E33141"/>
    <w:rsid w:val="00E414F4"/>
    <w:rsid w:val="00E62EFA"/>
    <w:rsid w:val="00E731F6"/>
    <w:rsid w:val="00E77F9A"/>
    <w:rsid w:val="00F52493"/>
    <w:rsid w:val="00F96AF5"/>
    <w:rsid w:val="00FF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E51ACDF-A91C-4634-9F1A-ABC1CE99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450"/>
      <w:outlineLvl w:val="1"/>
    </w:pPr>
    <w:rPr>
      <w:rFonts w:ascii="Arial" w:hAnsi="Arial"/>
      <w:b/>
      <w:szCs w:val="20"/>
    </w:rPr>
  </w:style>
  <w:style w:type="paragraph" w:styleId="Heading3">
    <w:name w:val="heading 3"/>
    <w:basedOn w:val="Normal"/>
    <w:next w:val="Normal"/>
    <w:qFormat/>
    <w:pPr>
      <w:keepNext/>
      <w:jc w:val="center"/>
      <w:outlineLvl w:val="2"/>
    </w:pPr>
    <w:rPr>
      <w:b/>
      <w:bCs/>
      <w:szCs w:val="20"/>
    </w:rPr>
  </w:style>
  <w:style w:type="paragraph" w:styleId="Heading4">
    <w:name w:val="heading 4"/>
    <w:basedOn w:val="Normal"/>
    <w:next w:val="Normal"/>
    <w:qFormat/>
    <w:pPr>
      <w:keepNext/>
      <w:jc w:val="center"/>
      <w:outlineLvl w:val="3"/>
    </w:pPr>
    <w:rPr>
      <w:b/>
      <w:bCs/>
      <w:sz w:val="28"/>
      <w:szCs w:val="20"/>
    </w:rPr>
  </w:style>
  <w:style w:type="paragraph" w:styleId="Heading5">
    <w:name w:val="heading 5"/>
    <w:basedOn w:val="Normal"/>
    <w:next w:val="Normal"/>
    <w:qFormat/>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Indent">
    <w:name w:val="Body Text Indent"/>
    <w:basedOn w:val="Normal"/>
    <w:pPr>
      <w:ind w:left="417"/>
    </w:pPr>
  </w:style>
  <w:style w:type="paragraph" w:styleId="BodyTextIndent2">
    <w:name w:val="Body Text Indent 2"/>
    <w:basedOn w:val="Normal"/>
    <w:pPr>
      <w:ind w:left="2160" w:hanging="720"/>
    </w:pPr>
  </w:style>
  <w:style w:type="paragraph" w:styleId="BodyTextIndent3">
    <w:name w:val="Body Text Indent 3"/>
    <w:basedOn w:val="Normal"/>
    <w:pPr>
      <w:ind w:left="3600" w:hanging="720"/>
    </w:pPr>
  </w:style>
  <w:style w:type="character" w:styleId="Hyperlink">
    <w:name w:val="Hyperlink"/>
    <w:basedOn w:val="DefaultParagraphFont"/>
    <w:rPr>
      <w:color w:val="0000FF"/>
      <w:u w:val="single"/>
    </w:rPr>
  </w:style>
  <w:style w:type="paragraph" w:styleId="BodyText">
    <w:name w:val="Body Text"/>
    <w:basedOn w:val="Normal"/>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numbering" w:styleId="111111">
    <w:name w:val="Outline List 2"/>
    <w:basedOn w:val="NoList"/>
    <w:rsid w:val="00CF62D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27</TotalTime>
  <Pages>6</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3</cp:revision>
  <cp:lastPrinted>2015-08-17T13:05:00Z</cp:lastPrinted>
  <dcterms:created xsi:type="dcterms:W3CDTF">2015-08-14T20:59:00Z</dcterms:created>
  <dcterms:modified xsi:type="dcterms:W3CDTF">2015-08-17T13:10:00Z</dcterms:modified>
</cp:coreProperties>
</file>