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LINDBERGH SCHOOLS REQUEST FOR BIDS</w:t>
      </w:r>
    </w:p>
    <w:p w:rsidR="00000000" w:rsidDel="00000000" w:rsidP="00000000" w:rsidRDefault="00000000" w:rsidRPr="00000000" w14:paraId="00000002">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VENDOR RESPONSE FORMS</w:t>
      </w:r>
    </w:p>
    <w:p w:rsidR="00000000" w:rsidDel="00000000" w:rsidP="00000000" w:rsidRDefault="00000000" w:rsidRPr="00000000" w14:paraId="00000003">
      <w:pPr>
        <w:jc w:val="cente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Arial" w:cs="Arial" w:eastAsia="Arial" w:hAnsi="Arial"/>
          <w:b w:val="1"/>
          <w:i w:val="0"/>
          <w:smallCaps w:val="1"/>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kltcjutv6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Checklist</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Bid Proposal (vendor signature)</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Bid Proposal Details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tabs>
          <w:tab w:val="left" w:leader="none" w:pos="360"/>
        </w:tabs>
        <w:ind w:left="360" w:hanging="36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F">
      <w:pPr>
        <w:tabs>
          <w:tab w:val="left" w:leader="none" w:pos="360"/>
        </w:tabs>
        <w:ind w:left="36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1">
      <w:pPr>
        <w:pStyle w:val="Heading1"/>
        <w:tabs>
          <w:tab w:val="center" w:leader="none" w:pos="4680"/>
        </w:tabs>
        <w:rPr>
          <w:rFonts w:ascii="Arial" w:cs="Arial" w:eastAsia="Arial" w:hAnsi="Arial"/>
          <w:smallCaps w:val="1"/>
          <w:color w:val="ffffff"/>
          <w:sz w:val="24"/>
          <w:szCs w:val="24"/>
        </w:rPr>
      </w:pPr>
      <w:bookmarkStart w:colFirst="0" w:colLast="0" w:name="_heading=h.gkltcjutv60q" w:id="1"/>
      <w:bookmarkEnd w:id="1"/>
      <w:r w:rsidDel="00000000" w:rsidR="00000000" w:rsidRPr="00000000">
        <w:rPr>
          <w:rFonts w:ascii="Arial" w:cs="Arial" w:eastAsia="Arial" w:hAnsi="Arial"/>
          <w:rtl w:val="0"/>
        </w:rPr>
        <w:t xml:space="preserve">Vendor Checklist</w:t>
      </w:r>
      <w:r w:rsidDel="00000000" w:rsidR="00000000" w:rsidRPr="00000000">
        <w:rPr>
          <w:rtl w:val="0"/>
        </w:rPr>
      </w:r>
    </w:p>
    <w:p w:rsidR="00000000" w:rsidDel="00000000" w:rsidP="00000000" w:rsidRDefault="00000000" w:rsidRPr="00000000" w14:paraId="00000012">
      <w:pPr>
        <w:rPr>
          <w:rFonts w:ascii="Arial" w:cs="Arial" w:eastAsia="Arial" w:hAnsi="Arial"/>
          <w:b w:val="1"/>
          <w:smallCaps w:val="1"/>
          <w:color w:val="ffffff"/>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250"/>
        <w:tblGridChange w:id="0">
          <w:tblGrid>
            <w:gridCol w:w="7065"/>
            <w:gridCol w:w="22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b w:val="1"/>
                <w:smallCaps w:val="1"/>
                <w:sz w:val="24"/>
                <w:szCs w:val="24"/>
                <w:rtl w:val="0"/>
              </w:rPr>
              <w:t xml:space="preserve">please ensure all the following documents are included with your response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Vendor Response Forms (this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1"/>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Recycling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4"/>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 Destruction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2"/>
              </w:numPr>
              <w:ind w:left="720" w:hanging="36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B">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C">
      <w:pPr>
        <w:pStyle w:val="Heading1"/>
        <w:tabs>
          <w:tab w:val="center" w:leader="none" w:pos="4680"/>
        </w:tabs>
        <w:rPr>
          <w:rFonts w:ascii="Arial" w:cs="Arial" w:eastAsia="Arial" w:hAnsi="Arial"/>
          <w:color w:val="ffffff"/>
          <w:sz w:val="24"/>
          <w:szCs w:val="24"/>
          <w:vertAlign w:val="baseline"/>
        </w:rPr>
      </w:pPr>
      <w:bookmarkStart w:colFirst="0" w:colLast="0" w:name="_heading=h.3znysh7" w:id="2"/>
      <w:bookmarkEnd w:id="2"/>
      <w:r w:rsidDel="00000000" w:rsidR="00000000" w:rsidRPr="00000000">
        <w:rPr>
          <w:rFonts w:ascii="Arial" w:cs="Arial" w:eastAsia="Arial" w:hAnsi="Arial"/>
          <w:rtl w:val="0"/>
        </w:rPr>
        <w:t xml:space="preserve">Form 1: Minimum Requirements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 must meet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VENDOR QUALIFICATIONS</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20">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23">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24">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27">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28">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2B">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F">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30">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33">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34">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37">
            <w:pPr>
              <w:spacing w:after="60" w:before="60" w:lineRule="auto"/>
              <w:jc w:val="center"/>
              <w:rPr>
                <w:sz w:val="22"/>
                <w:szCs w:val="22"/>
              </w:rPr>
            </w:pPr>
            <w:r w:rsidDel="00000000" w:rsidR="00000000" w:rsidRPr="00000000">
              <w:rPr>
                <w:rtl w:val="0"/>
              </w:rPr>
            </w:r>
          </w:p>
        </w:tc>
      </w:tr>
      <w:tr>
        <w:trPr>
          <w:cantSplit w:val="0"/>
          <w:trHeight w:val="639.960937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401.982421875" w:hRule="atLeast"/>
          <w:tblHeader w:val="0"/>
        </w:trPr>
        <w:tc>
          <w:tcPr>
            <w:shd w:fill="ffffff" w:val="clear"/>
            <w:vAlign w:val="center"/>
          </w:tcPr>
          <w:p w:rsidR="00000000" w:rsidDel="00000000" w:rsidP="00000000" w:rsidRDefault="00000000" w:rsidRPr="00000000" w14:paraId="0000003C">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D">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E">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3F">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40">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1">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2">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3">
            <w:pPr>
              <w:spacing w:after="60" w:before="60" w:lineRule="auto"/>
              <w:jc w:val="center"/>
              <w:rPr>
                <w:b w:val="1"/>
                <w:color w:val="000000"/>
                <w:sz w:val="16"/>
                <w:szCs w:val="16"/>
              </w:rPr>
            </w:pPr>
            <w:r w:rsidDel="00000000" w:rsidR="00000000" w:rsidRPr="00000000">
              <w:rPr>
                <w:rtl w:val="0"/>
              </w:rPr>
            </w:r>
          </w:p>
        </w:tc>
      </w:tr>
      <w:tr>
        <w:trPr>
          <w:cantSplit w:val="0"/>
          <w:trHeight w:val="371.982421875" w:hRule="atLeast"/>
          <w:tblHeader w:val="0"/>
        </w:trPr>
        <w:tc>
          <w:tcPr>
            <w:shd w:fill="ffffff" w:val="clear"/>
            <w:vAlign w:val="center"/>
          </w:tcPr>
          <w:p w:rsidR="00000000" w:rsidDel="00000000" w:rsidP="00000000" w:rsidRDefault="00000000" w:rsidRPr="00000000" w14:paraId="00000044">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5">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6">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7">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48">
            <w:pPr>
              <w:spacing w:after="60" w:before="60" w:lineRule="auto"/>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9">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A">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B">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gridSpan w:val="3"/>
            <w:tcBorders>
              <w:top w:color="000000" w:space="0" w:sz="4" w:val="single"/>
              <w:bottom w:color="000000" w:space="0" w:sz="4" w:val="single"/>
            </w:tcBorders>
            <w:shd w:fill="000000" w:val="clear"/>
          </w:tcPr>
          <w:p w:rsidR="00000000" w:rsidDel="00000000" w:rsidP="00000000" w:rsidRDefault="00000000" w:rsidRPr="00000000" w14:paraId="0000004C">
            <w:pPr>
              <w:spacing w:after="60" w:before="60" w:lineRule="auto"/>
              <w:rPr>
                <w:b w:val="1"/>
                <w:sz w:val="22"/>
                <w:szCs w:val="22"/>
              </w:rPr>
            </w:pPr>
            <w:r w:rsidDel="00000000" w:rsidR="00000000" w:rsidRPr="00000000">
              <w:rPr>
                <w:b w:val="1"/>
                <w:color w:val="ffffff"/>
                <w:sz w:val="22"/>
                <w:szCs w:val="22"/>
                <w:rtl w:val="0"/>
              </w:rPr>
              <w:t xml:space="preserve">eRecycling and/or Data Destruction Requirement</w:t>
            </w:r>
            <w:r w:rsidDel="00000000" w:rsidR="00000000" w:rsidRPr="00000000">
              <w:rPr>
                <w:rtl w:val="0"/>
              </w:rPr>
            </w:r>
          </w:p>
        </w:tc>
        <w:tc>
          <w:tcPr>
            <w:tcBorders>
              <w:top w:color="000000" w:space="0" w:sz="4" w:val="single"/>
              <w:bottom w:color="000000" w:space="0" w:sz="4" w:val="single"/>
            </w:tcBorders>
            <w:shd w:fill="000000" w:val="clear"/>
          </w:tcPr>
          <w:p w:rsidR="00000000" w:rsidDel="00000000" w:rsidP="00000000" w:rsidRDefault="00000000" w:rsidRPr="00000000" w14:paraId="0000004F">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215" w:hRule="atLeast"/>
          <w:tblHeader w:val="0"/>
        </w:trPr>
        <w:tc>
          <w:tcPr>
            <w:gridSpan w:val="3"/>
            <w:tcBorders>
              <w:top w:color="000000" w:space="0" w:sz="4" w:val="single"/>
              <w:bottom w:color="000000" w:space="0" w:sz="4" w:val="single"/>
            </w:tcBorders>
            <w:shd w:fill="f2dcdb" w:val="clear"/>
          </w:tcPr>
          <w:p w:rsidR="00000000" w:rsidDel="00000000" w:rsidP="00000000" w:rsidRDefault="00000000" w:rsidRPr="00000000" w14:paraId="00000050">
            <w:pPr>
              <w:spacing w:after="60" w:before="60" w:lineRule="auto"/>
              <w:jc w:val="both"/>
              <w:rPr>
                <w:i w:val="1"/>
                <w:sz w:val="22"/>
                <w:szCs w:val="22"/>
              </w:rPr>
            </w:pPr>
            <w:r w:rsidDel="00000000" w:rsidR="00000000" w:rsidRPr="00000000">
              <w:rPr>
                <w:sz w:val="22"/>
                <w:szCs w:val="22"/>
                <w:rtl w:val="0"/>
              </w:rPr>
              <w:t xml:space="preserve">All purchased equipment will be responsibly recycled (e.g., R2, ISO 14001, e-Stewards) or prepared for resale after erasing all data using an international data wiping standard (e.g., U.S. Department of Defense 5220.28-STD, Pfitzner Algorithm, Germany VSITR, Gutmann MFM). Bids will only be accepted from certified vendors.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4">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TIMELINE</w:t>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5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5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59">
            <w:pPr>
              <w:spacing w:after="60" w:before="60" w:lineRule="auto"/>
              <w:jc w:val="both"/>
              <w:rPr>
                <w:sz w:val="22"/>
                <w:szCs w:val="22"/>
              </w:rPr>
            </w:pPr>
            <w:r w:rsidDel="00000000" w:rsidR="00000000" w:rsidRPr="00000000">
              <w:rPr>
                <w:sz w:val="22"/>
                <w:szCs w:val="22"/>
                <w:rtl w:val="0"/>
              </w:rPr>
              <w:t xml:space="preserve">All equipment will be picked up by May 30, 2024.</w:t>
            </w:r>
          </w:p>
        </w:tc>
        <w:tc>
          <w:tcPr/>
          <w:p w:rsidR="00000000" w:rsidDel="00000000" w:rsidP="00000000" w:rsidRDefault="00000000" w:rsidRPr="00000000" w14:paraId="0000005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E">
      <w:pP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5F">
      <w:pPr>
        <w:pStyle w:val="Heading1"/>
        <w:tabs>
          <w:tab w:val="center" w:leader="none" w:pos="4680"/>
        </w:tabs>
        <w:rPr>
          <w:rFonts w:ascii="Arial" w:cs="Arial" w:eastAsia="Arial" w:hAnsi="Arial"/>
          <w:color w:val="ffffff"/>
          <w:sz w:val="24"/>
          <w:szCs w:val="24"/>
          <w:vertAlign w:val="baseline"/>
        </w:rPr>
      </w:pPr>
      <w:bookmarkStart w:colFirst="0" w:colLast="0" w:name="_heading=h.2et92p0" w:id="3"/>
      <w:bookmarkEnd w:id="3"/>
      <w:r w:rsidDel="00000000" w:rsidR="00000000" w:rsidRPr="00000000">
        <w:rPr>
          <w:rFonts w:ascii="Arial" w:cs="Arial" w:eastAsia="Arial" w:hAnsi="Arial"/>
          <w:rtl w:val="0"/>
        </w:rPr>
        <w:t xml:space="preserve">Form 2: Executive Summary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rPr>
                <w:b w:val="1"/>
              </w:rPr>
            </w:pPr>
            <w:r w:rsidDel="00000000" w:rsidR="00000000" w:rsidRPr="00000000">
              <w:rPr>
                <w:rtl w:val="0"/>
              </w:rPr>
            </w:r>
          </w:p>
        </w:tc>
      </w:tr>
    </w:tbl>
    <w:p w:rsidR="00000000" w:rsidDel="00000000" w:rsidP="00000000" w:rsidRDefault="00000000" w:rsidRPr="00000000" w14:paraId="0000006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3dy6vkm" w:id="4"/>
      <w:bookmarkEnd w:id="4"/>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 Company Profile </w:t>
      </w:r>
    </w:p>
    <w:tbl>
      <w:tblPr>
        <w:tblStyle w:val="Table5"/>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7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5"/>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any changes in ownership within the last 10 years.</w:t>
      </w:r>
    </w:p>
    <w:tbl>
      <w:tblPr>
        <w:tblStyle w:val="Table6"/>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7A">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B">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7C">
      <w:pPr>
        <w:numPr>
          <w:ilvl w:val="0"/>
          <w:numId w:val="5"/>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failed to complete a contract?</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numPr>
          <w:ilvl w:val="0"/>
          <w:numId w:val="5"/>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been involved in bankruptcy or reorganization?</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5"/>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Does your firm have pending judgment claims or suits against it?</w:t>
      </w:r>
    </w:p>
    <w:tbl>
      <w:tblPr>
        <w:tblStyle w:val="Table9"/>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5"/>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answered “Yes” to any of the three previous questions, you MUST describe, in detail, the circumstances surrounding each incident.</w:t>
      </w:r>
    </w:p>
    <w:tbl>
      <w:tblPr>
        <w:tblStyle w:val="Table10"/>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90">
      <w:pPr>
        <w:rPr>
          <w:rFonts w:ascii="Arial" w:cs="Arial" w:eastAsia="Arial" w:hAnsi="Arial"/>
          <w:sz w:val="24"/>
          <w:szCs w:val="24"/>
        </w:rPr>
      </w:pPr>
      <w:bookmarkStart w:colFirst="0" w:colLast="0" w:name="_heading=h.1t3h5sf" w:id="5"/>
      <w:bookmarkEnd w:id="5"/>
      <w:r w:rsidDel="00000000" w:rsidR="00000000" w:rsidRPr="00000000">
        <w:rPr>
          <w:rtl w:val="0"/>
        </w:rPr>
      </w:r>
    </w:p>
    <w:p w:rsidR="00000000" w:rsidDel="00000000" w:rsidP="00000000" w:rsidRDefault="00000000" w:rsidRPr="00000000" w14:paraId="00000091">
      <w:pPr>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2">
      <w:pPr>
        <w:rPr>
          <w:rFonts w:ascii="Arial" w:cs="Arial" w:eastAsia="Arial" w:hAnsi="Arial"/>
          <w:sz w:val="24"/>
          <w:szCs w:val="24"/>
          <w:highlight w:val="yellow"/>
          <w:u w:val="single"/>
        </w:rPr>
      </w:pPr>
      <w:r w:rsidDel="00000000" w:rsidR="00000000" w:rsidRPr="00000000">
        <w:rPr>
          <w:rtl w:val="0"/>
        </w:rPr>
      </w:r>
    </w:p>
    <w:p w:rsidR="00000000" w:rsidDel="00000000" w:rsidP="00000000" w:rsidRDefault="00000000" w:rsidRPr="00000000" w14:paraId="0000009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2s8eyo1" w:id="6"/>
      <w:bookmarkEnd w:id="6"/>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Ease of Transition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rFonts w:ascii="Arial" w:cs="Arial" w:eastAsia="Arial" w:hAnsi="Arial"/>
          <w:sz w:val="24"/>
          <w:szCs w:val="24"/>
          <w:rtl w:val="0"/>
        </w:rPr>
        <w:t xml:space="preserve">available.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 (2) pages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excluding attachments. </w:t>
      </w:r>
    </w:p>
    <w:tbl>
      <w:tblPr>
        <w:tblStyle w:val="Table11"/>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rPr>
                <w:b w:val="1"/>
              </w:rPr>
            </w:pPr>
            <w:r w:rsidDel="00000000" w:rsidR="00000000" w:rsidRPr="00000000">
              <w:rPr>
                <w:rtl w:val="0"/>
              </w:rPr>
            </w:r>
          </w:p>
        </w:tc>
      </w:tr>
    </w:tbl>
    <w:p w:rsidR="00000000" w:rsidDel="00000000" w:rsidP="00000000" w:rsidRDefault="00000000" w:rsidRPr="00000000" w14:paraId="0000009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rFonts w:ascii="Arial" w:cs="Arial" w:eastAsia="Arial" w:hAnsi="Arial"/>
        </w:rPr>
      </w:pPr>
      <w:bookmarkStart w:colFirst="0" w:colLast="0" w:name="_heading=h.17dp8vu" w:id="7"/>
      <w:bookmarkEnd w:id="7"/>
      <w:r w:rsidDel="00000000" w:rsidR="00000000" w:rsidRPr="00000000">
        <w:rPr>
          <w:rFonts w:ascii="Arial" w:cs="Arial" w:eastAsia="Arial" w:hAnsi="Arial"/>
          <w:rtl w:val="0"/>
        </w:rPr>
        <w:t xml:space="preserve">Form 5: Reference Details</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ind w:left="2160" w:hanging="2160"/>
        <w:rPr>
          <w:rFonts w:ascii="Arial" w:cs="Arial" w:eastAsia="Arial" w:hAnsi="Arial"/>
        </w:rPr>
      </w:pPr>
      <w:r w:rsidDel="00000000" w:rsidR="00000000" w:rsidRPr="00000000">
        <w:rPr>
          <w:rFonts w:ascii="Arial" w:cs="Arial" w:eastAsia="Arial" w:hAnsi="Arial"/>
          <w:b w:val="1"/>
          <w:rtl w:val="0"/>
        </w:rPr>
        <w:t xml:space="preserve">VENDOR REFERENCES:</w:t>
      </w:r>
      <w:r w:rsidDel="00000000" w:rsidR="00000000" w:rsidRPr="00000000">
        <w:rPr>
          <w:rFonts w:ascii="Arial" w:cs="Arial" w:eastAsia="Arial" w:hAnsi="Arial"/>
          <w:rtl w:val="0"/>
        </w:rPr>
        <w:t xml:space="preserve"> Three (3) required.</w:t>
      </w:r>
    </w:p>
    <w:p w:rsidR="00000000" w:rsidDel="00000000" w:rsidP="00000000" w:rsidRDefault="00000000" w:rsidRPr="00000000" w14:paraId="0000009A">
      <w:pPr>
        <w:jc w:val="both"/>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C">
      <w:pPr>
        <w:ind w:left="2160" w:hanging="2160"/>
        <w:rPr>
          <w:rFonts w:ascii="Arial" w:cs="Arial" w:eastAsia="Arial" w:hAnsi="Arial"/>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jc w:val="right"/>
              <w:rPr/>
            </w:pPr>
            <w:r w:rsidDel="00000000" w:rsidR="00000000" w:rsidRPr="00000000">
              <w:rPr>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E">
            <w:pPr>
              <w:spacing w:after="40" w:before="40" w:line="256" w:lineRule="auto"/>
              <w:ind w:right="260"/>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7">
            <w:pPr>
              <w:spacing w:after="40" w:before="40" w:line="256" w:lineRule="auto"/>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B0">
            <w:pPr>
              <w:spacing w:after="40" w:before="40" w:line="256" w:lineRule="auto"/>
              <w:rPr/>
            </w:pPr>
            <w:r w:rsidDel="00000000" w:rsidR="00000000" w:rsidRPr="00000000">
              <w:rPr>
                <w:rtl w:val="0"/>
              </w:rPr>
            </w:r>
          </w:p>
          <w:p w:rsidR="00000000" w:rsidDel="00000000" w:rsidP="00000000" w:rsidRDefault="00000000" w:rsidRPr="00000000" w14:paraId="000000B1">
            <w:pPr>
              <w:spacing w:after="40" w:before="40" w:line="256" w:lineRule="auto"/>
              <w:rPr/>
            </w:pPr>
            <w:r w:rsidDel="00000000" w:rsidR="00000000" w:rsidRPr="00000000">
              <w:rPr>
                <w:rtl w:val="0"/>
              </w:rPr>
            </w:r>
          </w:p>
          <w:p w:rsidR="00000000" w:rsidDel="00000000" w:rsidP="00000000" w:rsidRDefault="00000000" w:rsidRPr="00000000" w14:paraId="000000B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B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D">
            <w:pPr>
              <w:spacing w:after="40" w:before="40" w:line="256" w:lineRule="auto"/>
              <w:rPr/>
            </w:pPr>
            <w:r w:rsidDel="00000000" w:rsidR="00000000" w:rsidRPr="00000000">
              <w:rPr>
                <w:rtl w:val="0"/>
              </w:rPr>
            </w:r>
          </w:p>
        </w:tc>
      </w:tr>
    </w:tbl>
    <w:p w:rsidR="00000000" w:rsidDel="00000000" w:rsidP="00000000" w:rsidRDefault="00000000" w:rsidRPr="00000000" w14:paraId="000000BF">
      <w:pPr>
        <w:ind w:left="2160" w:hanging="2160"/>
        <w:rPr>
          <w:rFonts w:ascii="Arial" w:cs="Arial" w:eastAsia="Arial" w:hAnsi="Arial"/>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jc w:val="right"/>
              <w:rPr/>
            </w:pPr>
            <w:r w:rsidDel="00000000" w:rsidR="00000000" w:rsidRPr="00000000">
              <w:rPr>
                <w:rtl w:val="0"/>
              </w:rPr>
            </w:r>
          </w:p>
          <w:p w:rsidR="00000000" w:rsidDel="00000000" w:rsidP="00000000" w:rsidRDefault="00000000" w:rsidRPr="00000000" w14:paraId="000000C1">
            <w:pPr>
              <w:spacing w:after="40" w:before="40" w:line="256" w:lineRule="auto"/>
              <w:jc w:val="right"/>
              <w:rPr/>
            </w:pPr>
            <w:r w:rsidDel="00000000" w:rsidR="00000000" w:rsidRPr="00000000">
              <w:rPr>
                <w:rtl w:val="0"/>
              </w:rPr>
            </w:r>
          </w:p>
          <w:p w:rsidR="00000000" w:rsidDel="00000000" w:rsidP="00000000" w:rsidRDefault="00000000" w:rsidRPr="00000000" w14:paraId="000000C2">
            <w:pPr>
              <w:spacing w:after="40" w:before="40" w:line="256" w:lineRule="auto"/>
              <w:jc w:val="right"/>
              <w:rPr/>
            </w:pPr>
            <w:r w:rsidDel="00000000" w:rsidR="00000000" w:rsidRPr="00000000">
              <w:rPr>
                <w:rtl w:val="0"/>
              </w:rPr>
            </w:r>
          </w:p>
          <w:p w:rsidR="00000000" w:rsidDel="00000000" w:rsidP="00000000" w:rsidRDefault="00000000" w:rsidRPr="00000000" w14:paraId="000000C3">
            <w:pPr>
              <w:spacing w:after="40" w:before="40" w:line="256" w:lineRule="auto"/>
              <w:jc w:val="right"/>
              <w:rPr/>
            </w:pPr>
            <w:r w:rsidDel="00000000" w:rsidR="00000000" w:rsidRPr="00000000">
              <w:rPr>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9">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C">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D">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1">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D6">
            <w:pPr>
              <w:spacing w:after="40" w:before="40" w:line="256" w:lineRule="auto"/>
              <w:rPr/>
            </w:pPr>
            <w:r w:rsidDel="00000000" w:rsidR="00000000" w:rsidRPr="00000000">
              <w:rPr>
                <w:rtl w:val="0"/>
              </w:rPr>
            </w:r>
          </w:p>
          <w:p w:rsidR="00000000" w:rsidDel="00000000" w:rsidP="00000000" w:rsidRDefault="00000000" w:rsidRPr="00000000" w14:paraId="000000D7">
            <w:pPr>
              <w:spacing w:after="40" w:before="40" w:line="256" w:lineRule="auto"/>
              <w:rPr/>
            </w:pPr>
            <w:r w:rsidDel="00000000" w:rsidR="00000000" w:rsidRPr="00000000">
              <w:rPr>
                <w:rtl w:val="0"/>
              </w:rPr>
            </w:r>
          </w:p>
          <w:p w:rsidR="00000000" w:rsidDel="00000000" w:rsidP="00000000" w:rsidRDefault="00000000" w:rsidRPr="00000000" w14:paraId="000000D8">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E">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F">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E1">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3">
            <w:pPr>
              <w:spacing w:after="40" w:before="40" w:line="256" w:lineRule="auto"/>
              <w:rPr/>
            </w:pPr>
            <w:r w:rsidDel="00000000" w:rsidR="00000000" w:rsidRPr="00000000">
              <w:rPr>
                <w:rtl w:val="0"/>
              </w:rPr>
            </w:r>
          </w:p>
        </w:tc>
      </w:tr>
    </w:tbl>
    <w:p w:rsidR="00000000" w:rsidDel="00000000" w:rsidP="00000000" w:rsidRDefault="00000000" w:rsidRPr="00000000" w14:paraId="000000E5">
      <w:pPr>
        <w:ind w:left="2160" w:hanging="2160"/>
        <w:rPr>
          <w:rFonts w:ascii="Arial" w:cs="Arial" w:eastAsia="Arial" w:hAnsi="Arial"/>
        </w:rPr>
      </w:pP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jc w:val="right"/>
              <w:rPr/>
            </w:pPr>
            <w:r w:rsidDel="00000000" w:rsidR="00000000" w:rsidRPr="00000000">
              <w:rPr>
                <w:rtl w:val="0"/>
              </w:rPr>
            </w:r>
          </w:p>
          <w:p w:rsidR="00000000" w:rsidDel="00000000" w:rsidP="00000000" w:rsidRDefault="00000000" w:rsidRPr="00000000" w14:paraId="000000E7">
            <w:pPr>
              <w:spacing w:after="40" w:before="40" w:line="256" w:lineRule="auto"/>
              <w:jc w:val="right"/>
              <w:rPr/>
            </w:pPr>
            <w:r w:rsidDel="00000000" w:rsidR="00000000" w:rsidRPr="00000000">
              <w:rPr>
                <w:rtl w:val="0"/>
              </w:rPr>
            </w:r>
          </w:p>
          <w:p w:rsidR="00000000" w:rsidDel="00000000" w:rsidP="00000000" w:rsidRDefault="00000000" w:rsidRPr="00000000" w14:paraId="000000E8">
            <w:pPr>
              <w:spacing w:after="40" w:before="40" w:line="256" w:lineRule="auto"/>
              <w:jc w:val="right"/>
              <w:rPr/>
            </w:pPr>
            <w:r w:rsidDel="00000000" w:rsidR="00000000" w:rsidRPr="00000000">
              <w:rPr>
                <w:rtl w:val="0"/>
              </w:rPr>
            </w:r>
          </w:p>
          <w:p w:rsidR="00000000" w:rsidDel="00000000" w:rsidP="00000000" w:rsidRDefault="00000000" w:rsidRPr="00000000" w14:paraId="000000E9">
            <w:pPr>
              <w:spacing w:after="40" w:before="40" w:line="256" w:lineRule="auto"/>
              <w:jc w:val="right"/>
              <w:rPr/>
            </w:pPr>
            <w:r w:rsidDel="00000000" w:rsidR="00000000" w:rsidRPr="00000000">
              <w:rPr>
                <w:rtl w:val="0"/>
              </w:rPr>
            </w:r>
          </w:p>
          <w:p w:rsidR="00000000" w:rsidDel="00000000" w:rsidP="00000000" w:rsidRDefault="00000000" w:rsidRPr="00000000" w14:paraId="000000EA">
            <w:pPr>
              <w:spacing w:after="40" w:before="40" w:line="256" w:lineRule="auto"/>
              <w:jc w:val="right"/>
              <w:rPr/>
            </w:pPr>
            <w:r w:rsidDel="00000000" w:rsidR="00000000" w:rsidRPr="00000000">
              <w:rPr>
                <w:rtl w:val="0"/>
              </w:rPr>
            </w:r>
          </w:p>
          <w:p w:rsidR="00000000" w:rsidDel="00000000" w:rsidP="00000000" w:rsidRDefault="00000000" w:rsidRPr="00000000" w14:paraId="000000EB">
            <w:pPr>
              <w:spacing w:after="40" w:before="40" w:line="256" w:lineRule="auto"/>
              <w:jc w:val="right"/>
              <w:rPr/>
            </w:pPr>
            <w:r w:rsidDel="00000000" w:rsidR="00000000" w:rsidRPr="00000000">
              <w:rPr>
                <w:rtl w:val="0"/>
              </w:rPr>
            </w:r>
          </w:p>
          <w:p w:rsidR="00000000" w:rsidDel="00000000" w:rsidP="00000000" w:rsidRDefault="00000000" w:rsidRPr="00000000" w14:paraId="000000EC">
            <w:pPr>
              <w:spacing w:after="40" w:before="40" w:line="256" w:lineRule="auto"/>
              <w:jc w:val="left"/>
              <w:rPr/>
            </w:pPr>
            <w:r w:rsidDel="00000000" w:rsidR="00000000" w:rsidRPr="00000000">
              <w:rPr>
                <w:rtl w:val="0"/>
              </w:rPr>
            </w:r>
          </w:p>
          <w:p w:rsidR="00000000" w:rsidDel="00000000" w:rsidP="00000000" w:rsidRDefault="00000000" w:rsidRPr="00000000" w14:paraId="000000ED">
            <w:pPr>
              <w:spacing w:after="40" w:before="40" w:line="256" w:lineRule="auto"/>
              <w:jc w:val="right"/>
              <w:rPr/>
            </w:pPr>
            <w:r w:rsidDel="00000000" w:rsidR="00000000" w:rsidRPr="00000000">
              <w:rPr>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E">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7">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100">
            <w:pPr>
              <w:spacing w:after="40" w:before="40" w:line="256" w:lineRule="auto"/>
              <w:rPr/>
            </w:pPr>
            <w:r w:rsidDel="00000000" w:rsidR="00000000" w:rsidRPr="00000000">
              <w:rPr>
                <w:rtl w:val="0"/>
              </w:rPr>
            </w:r>
          </w:p>
          <w:p w:rsidR="00000000" w:rsidDel="00000000" w:rsidP="00000000" w:rsidRDefault="00000000" w:rsidRPr="00000000" w14:paraId="00000101">
            <w:pPr>
              <w:spacing w:after="40" w:before="40" w:line="256" w:lineRule="auto"/>
              <w:rPr/>
            </w:pPr>
            <w:r w:rsidDel="00000000" w:rsidR="00000000" w:rsidRPr="00000000">
              <w:rPr>
                <w:rtl w:val="0"/>
              </w:rPr>
            </w:r>
          </w:p>
          <w:p w:rsidR="00000000" w:rsidDel="00000000" w:rsidP="00000000" w:rsidRDefault="00000000" w:rsidRPr="00000000" w14:paraId="0000010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10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D">
            <w:pPr>
              <w:spacing w:after="40" w:before="40" w:line="256" w:lineRule="auto"/>
              <w:rPr/>
            </w:pPr>
            <w:r w:rsidDel="00000000" w:rsidR="00000000" w:rsidRPr="00000000">
              <w:rPr>
                <w:rtl w:val="0"/>
              </w:rPr>
            </w:r>
          </w:p>
        </w:tc>
      </w:tr>
    </w:tbl>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Style w:val="Heading1"/>
        <w:tabs>
          <w:tab w:val="center" w:leader="none" w:pos="4680"/>
        </w:tabs>
        <w:rPr>
          <w:rFonts w:ascii="Arial" w:cs="Arial" w:eastAsia="Arial" w:hAnsi="Arial"/>
        </w:rPr>
      </w:pPr>
      <w:bookmarkStart w:colFirst="0" w:colLast="0" w:name="_heading=h.r0rw9123diuc" w:id="8"/>
      <w:bookmarkEnd w:id="8"/>
      <w:r w:rsidDel="00000000" w:rsidR="00000000" w:rsidRPr="00000000">
        <w:rPr>
          <w:rFonts w:ascii="Arial" w:cs="Arial" w:eastAsia="Arial" w:hAnsi="Arial"/>
          <w:rtl w:val="0"/>
        </w:rPr>
        <w:t xml:space="preserve">Form 6: Bid Proposal (vendor signature)</w:t>
      </w:r>
    </w:p>
    <w:p w:rsidR="00000000" w:rsidDel="00000000" w:rsidP="00000000" w:rsidRDefault="00000000" w:rsidRPr="00000000" w14:paraId="0000011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16">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Description and explanation of the proposed services.</w:t>
      </w:r>
    </w:p>
    <w:p w:rsidR="00000000" w:rsidDel="00000000" w:rsidP="00000000" w:rsidRDefault="00000000" w:rsidRPr="00000000" w14:paraId="00000118">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19">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1B">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120" w:lineRule="auto"/>
        <w:rPr>
          <w:rFonts w:ascii="Arial" w:cs="Arial" w:eastAsia="Arial" w:hAnsi="Arial"/>
          <w:sz w:val="24"/>
          <w:szCs w:val="24"/>
        </w:rPr>
      </w:pPr>
      <w:r w:rsidDel="00000000" w:rsidR="00000000" w:rsidRPr="00000000">
        <w:rPr>
          <w:rtl w:val="0"/>
        </w:rPr>
      </w:r>
    </w:p>
    <w:tbl>
      <w:tblPr>
        <w:tblStyle w:val="Table1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2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1"/>
        <w:tabs>
          <w:tab w:val="center" w:leader="none" w:pos="4680"/>
        </w:tabs>
        <w:rPr>
          <w:rFonts w:ascii="Arial" w:cs="Arial" w:eastAsia="Arial" w:hAnsi="Arial"/>
        </w:rPr>
      </w:pPr>
      <w:bookmarkStart w:colFirst="0" w:colLast="0" w:name="_heading=h.is5r8dvkq2yb" w:id="9"/>
      <w:bookmarkEnd w:id="9"/>
      <w:r w:rsidDel="00000000" w:rsidR="00000000" w:rsidRPr="00000000">
        <w:rPr>
          <w:rFonts w:ascii="Arial" w:cs="Arial" w:eastAsia="Arial" w:hAnsi="Arial"/>
          <w:rtl w:val="0"/>
        </w:rPr>
        <w:t xml:space="preserve">Form 7: Bid Proposal Details</w:t>
      </w:r>
    </w:p>
    <w:p w:rsidR="00000000" w:rsidDel="00000000" w:rsidP="00000000" w:rsidRDefault="00000000" w:rsidRPr="00000000" w14:paraId="00000128">
      <w:pPr>
        <w:spacing w:after="120" w:lineRule="auto"/>
        <w:rPr>
          <w:rFonts w:ascii="Arial" w:cs="Arial" w:eastAsia="Arial" w:hAnsi="Arial"/>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2F">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A97"/>
    <w:rPr>
      <w:color w:val="000000"/>
    </w:rPr>
  </w:style>
  <w:style w:type="paragraph" w:styleId="Heading1">
    <w:name w:val="heading 1"/>
    <w:basedOn w:val="Normal"/>
    <w:next w:val="Normal"/>
    <w:link w:val="Heading1Char"/>
    <w:uiPriority w:val="99"/>
    <w:qFormat w:val="1"/>
    <w:rsid w:val="003968FD"/>
    <w:pPr>
      <w:keepNext w:val="1"/>
      <w:spacing w:before="240"/>
      <w:outlineLvl w:val="0"/>
    </w:pPr>
    <w:rPr>
      <w:rFonts w:cs="Arial"/>
      <w:b w:val="1"/>
      <w:bCs w:val="1"/>
      <w:color w:val="80ac38"/>
      <w:kern w:val="32"/>
      <w:szCs w:val="32"/>
    </w:rPr>
  </w:style>
  <w:style w:type="paragraph" w:styleId="Heading2">
    <w:name w:val="heading 2"/>
    <w:basedOn w:val="Normal"/>
    <w:next w:val="Normal"/>
    <w:link w:val="Heading2Char"/>
    <w:uiPriority w:val="99"/>
    <w:qFormat w:val="1"/>
    <w:rsid w:val="003968FD"/>
    <w:pPr>
      <w:keepNext w:val="1"/>
      <w:spacing w:before="120"/>
      <w:outlineLvl w:val="1"/>
    </w:pPr>
    <w:rPr>
      <w:rFonts w:cs="Arial"/>
      <w:bCs w:val="1"/>
      <w:iCs w:val="1"/>
      <w:color w:val="80ac38"/>
      <w:szCs w:val="28"/>
    </w:rPr>
  </w:style>
  <w:style w:type="paragraph" w:styleId="Heading3">
    <w:name w:val="heading 3"/>
    <w:basedOn w:val="Normal"/>
    <w:next w:val="Normal"/>
    <w:link w:val="Heading3Char"/>
    <w:uiPriority w:val="99"/>
    <w:qFormat w:val="1"/>
    <w:rsid w:val="003968FD"/>
    <w:pPr>
      <w:keepNext w:val="1"/>
      <w:spacing w:before="120"/>
      <w:outlineLvl w:val="2"/>
    </w:pPr>
    <w:rPr>
      <w:rFonts w:cs="Arial"/>
      <w:b w:val="1"/>
      <w:bCs w:val="1"/>
      <w:szCs w:val="26"/>
    </w:rPr>
  </w:style>
  <w:style w:type="paragraph" w:styleId="Heading4">
    <w:name w:val="heading 4"/>
    <w:basedOn w:val="Normal"/>
    <w:next w:val="Normal"/>
    <w:link w:val="Heading4Char"/>
    <w:uiPriority w:val="99"/>
    <w:qFormat w:val="1"/>
    <w:rsid w:val="003968FD"/>
    <w:pPr>
      <w:keepNext w:val="1"/>
      <w:spacing w:before="120"/>
      <w:outlineLvl w:val="3"/>
    </w:pPr>
    <w:rPr>
      <w:b w:val="1"/>
      <w:bCs w:val="1"/>
      <w:color w:val="808080"/>
      <w:szCs w:val="28"/>
    </w:rPr>
  </w:style>
  <w:style w:type="paragraph" w:styleId="Heading5">
    <w:name w:val="heading 5"/>
    <w:basedOn w:val="Normal"/>
    <w:next w:val="Normal"/>
    <w:link w:val="Heading5Char"/>
    <w:uiPriority w:val="99"/>
    <w:qFormat w:val="1"/>
    <w:rsid w:val="00EF67C6"/>
    <w:pPr>
      <w:keepNext w:val="1"/>
      <w:jc w:val="center"/>
      <w:outlineLvl w:val="4"/>
    </w:pPr>
    <w:rPr>
      <w:b w:val="1"/>
      <w:color w:val="ffffff"/>
    </w:rPr>
  </w:style>
  <w:style w:type="paragraph" w:styleId="Heading6">
    <w:name w:val="heading 6"/>
    <w:basedOn w:val="Normal"/>
    <w:next w:val="Normal"/>
    <w:link w:val="Heading6Char"/>
    <w:uiPriority w:val="99"/>
    <w:qFormat w:val="1"/>
    <w:rsid w:val="00EF67C6"/>
    <w:pPr>
      <w:keepNext w:val="1"/>
      <w:outlineLvl w:val="5"/>
    </w:pPr>
    <w:rPr>
      <w:b w:val="1"/>
    </w:rPr>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TNxaDrZly6lRArZaR7P9+Q9A==">CgMxLjAyCGguZ2pkZ3hzMg5oLmdrbHRjanV0djYwcTIJaC4zem55c2g3MgloLjJldDkycDAyCWguM2R5NnZrbTIJaC4xdDNoNXNmMgloLjJzOGV5bzEyCWguMTdkcDh2dTIOaC5yMHJ3OTEyM2RpdWMyDmguaXM1cjhkdmtxMnliOAByITF2Yk95ZFFTSnFuRVUya3ctSmNwdEVWal9jcThldUI0Tg==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