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4D2D" w:rsidRDefault="00C24D2D">
      <w:pPr>
        <w:widowControl w:val="0"/>
        <w:pBdr>
          <w:top w:val="nil"/>
          <w:left w:val="nil"/>
          <w:bottom w:val="nil"/>
          <w:right w:val="nil"/>
          <w:between w:val="nil"/>
        </w:pBdr>
        <w:spacing w:line="276" w:lineRule="auto"/>
      </w:pPr>
    </w:p>
    <w:p w:rsidR="00C24D2D" w:rsidRDefault="00C24D2D">
      <w:pPr>
        <w:tabs>
          <w:tab w:val="left" w:pos="3530"/>
        </w:tabs>
        <w:rPr>
          <w:b/>
          <w:highlight w:val="yellow"/>
        </w:rPr>
      </w:pPr>
    </w:p>
    <w:p w:rsidR="00C24D2D" w:rsidRDefault="00C24D2D">
      <w:pPr>
        <w:tabs>
          <w:tab w:val="left" w:pos="3530"/>
        </w:tabs>
        <w:rPr>
          <w:b/>
          <w:highlight w:val="yellow"/>
        </w:rPr>
      </w:pPr>
    </w:p>
    <w:p w:rsidR="00C24D2D" w:rsidRDefault="0074202A" w:rsidP="0074202A">
      <w:pPr>
        <w:tabs>
          <w:tab w:val="left" w:pos="3530"/>
        </w:tabs>
        <w:jc w:val="center"/>
        <w:rPr>
          <w:b/>
        </w:rPr>
      </w:pPr>
      <w:r w:rsidRPr="0074202A">
        <w:rPr>
          <w:b/>
        </w:rPr>
        <w:t xml:space="preserve">Posting of </w:t>
      </w:r>
      <w:r>
        <w:rPr>
          <w:b/>
        </w:rPr>
        <w:t>Matilija Library Job 2022-1617</w:t>
      </w:r>
    </w:p>
    <w:p w:rsidR="0074202A" w:rsidRDefault="0074202A" w:rsidP="0074202A">
      <w:pPr>
        <w:tabs>
          <w:tab w:val="left" w:pos="3530"/>
        </w:tabs>
        <w:jc w:val="center"/>
        <w:rPr>
          <w:b/>
        </w:rPr>
      </w:pPr>
      <w:r>
        <w:rPr>
          <w:b/>
        </w:rPr>
        <w:t>ADA Access Compliance</w:t>
      </w:r>
    </w:p>
    <w:p w:rsidR="0074202A" w:rsidRDefault="0074202A" w:rsidP="0074202A">
      <w:pPr>
        <w:tabs>
          <w:tab w:val="left" w:pos="3530"/>
        </w:tabs>
        <w:jc w:val="center"/>
        <w:rPr>
          <w:b/>
        </w:rPr>
      </w:pPr>
    </w:p>
    <w:p w:rsidR="0074202A" w:rsidRDefault="0074202A" w:rsidP="0074202A">
      <w:pPr>
        <w:tabs>
          <w:tab w:val="left" w:pos="3530"/>
        </w:tabs>
      </w:pPr>
      <w:r>
        <w:t>April 7, 2022</w:t>
      </w:r>
    </w:p>
    <w:p w:rsidR="0074202A" w:rsidRDefault="0074202A" w:rsidP="0074202A">
      <w:pPr>
        <w:tabs>
          <w:tab w:val="left" w:pos="3530"/>
        </w:tabs>
      </w:pPr>
    </w:p>
    <w:p w:rsidR="0074202A" w:rsidRDefault="0074202A" w:rsidP="0074202A">
      <w:pPr>
        <w:tabs>
          <w:tab w:val="left" w:pos="3530"/>
        </w:tabs>
      </w:pPr>
      <w:r>
        <w:t>Ojai Unified School District will be conducting a mandatory job walk for the purpose of opening a project for bidding to qualified contractors on April 19, 2022 at 1</w:t>
      </w:r>
      <w:r w:rsidR="00B30B9C">
        <w:t>1</w:t>
      </w:r>
      <w:r>
        <w:t>:00 a.m.</w:t>
      </w:r>
    </w:p>
    <w:p w:rsidR="0074202A" w:rsidRDefault="0074202A" w:rsidP="0074202A">
      <w:pPr>
        <w:tabs>
          <w:tab w:val="left" w:pos="3530"/>
        </w:tabs>
      </w:pPr>
    </w:p>
    <w:p w:rsidR="00A40CBD" w:rsidRDefault="00A40CBD" w:rsidP="0074202A">
      <w:pPr>
        <w:tabs>
          <w:tab w:val="left" w:pos="3530"/>
        </w:tabs>
      </w:pPr>
      <w:r>
        <w:t>The location of the job walk will be 703 El Paseo Dr, Ojai, CA 93023</w:t>
      </w:r>
    </w:p>
    <w:p w:rsidR="00A40CBD" w:rsidRDefault="00A40CBD" w:rsidP="0074202A">
      <w:pPr>
        <w:tabs>
          <w:tab w:val="left" w:pos="3530"/>
        </w:tabs>
      </w:pPr>
    </w:p>
    <w:p w:rsidR="0074202A" w:rsidRDefault="0074202A" w:rsidP="0074202A">
      <w:pPr>
        <w:tabs>
          <w:tab w:val="left" w:pos="3530"/>
        </w:tabs>
      </w:pPr>
      <w:r>
        <w:t>Contractors registered with the Division of Labor Relations (DIR) and who have a current active license in categories General A, General B, Landscaping, or masonry with the California State Licensing Board, and are in good standing may provide bids according to the posting on Qualitybidders.com</w:t>
      </w:r>
    </w:p>
    <w:p w:rsidR="0074202A" w:rsidRDefault="0074202A" w:rsidP="0074202A">
      <w:pPr>
        <w:tabs>
          <w:tab w:val="left" w:pos="3530"/>
        </w:tabs>
      </w:pPr>
    </w:p>
    <w:p w:rsidR="0074202A" w:rsidRDefault="0074202A" w:rsidP="0074202A">
      <w:pPr>
        <w:tabs>
          <w:tab w:val="left" w:pos="3530"/>
        </w:tabs>
      </w:pPr>
      <w:r>
        <w:t>Contractors who attend the April 19</w:t>
      </w:r>
      <w:r w:rsidRPr="0074202A">
        <w:rPr>
          <w:vertAlign w:val="superscript"/>
        </w:rPr>
        <w:t>th</w:t>
      </w:r>
      <w:r>
        <w:t xml:space="preserve"> job walk must sign in and provide a current business card with the </w:t>
      </w:r>
      <w:proofErr w:type="gramStart"/>
      <w:r>
        <w:t>contractors</w:t>
      </w:r>
      <w:proofErr w:type="gramEnd"/>
      <w:r>
        <w:t xml:space="preserve"> license number. </w:t>
      </w:r>
      <w:r w:rsidR="00A40CBD">
        <w:t xml:space="preserve"> Contractors must attend the entire job walk. Late sign in is not allowed.</w:t>
      </w:r>
    </w:p>
    <w:p w:rsidR="00A40CBD" w:rsidRDefault="00A40CBD" w:rsidP="0074202A">
      <w:pPr>
        <w:tabs>
          <w:tab w:val="left" w:pos="3530"/>
        </w:tabs>
      </w:pPr>
    </w:p>
    <w:p w:rsidR="00A40CBD" w:rsidRDefault="00A40CBD" w:rsidP="0074202A">
      <w:pPr>
        <w:tabs>
          <w:tab w:val="left" w:pos="3530"/>
        </w:tabs>
      </w:pPr>
      <w:r>
        <w:t>The General budget for this project is less than sixty-thousand dollars ($ 60,000).</w:t>
      </w:r>
    </w:p>
    <w:p w:rsidR="00A40CBD" w:rsidRDefault="00A40CBD" w:rsidP="0074202A">
      <w:pPr>
        <w:tabs>
          <w:tab w:val="left" w:pos="3530"/>
        </w:tabs>
      </w:pPr>
    </w:p>
    <w:p w:rsidR="000B4976" w:rsidRDefault="00A40CBD" w:rsidP="0074202A">
      <w:pPr>
        <w:tabs>
          <w:tab w:val="left" w:pos="3530"/>
        </w:tabs>
      </w:pPr>
      <w:r>
        <w:t xml:space="preserve">The close of RFI requests will be April 27, 2022.  </w:t>
      </w:r>
    </w:p>
    <w:p w:rsidR="000B4976" w:rsidRDefault="000B4976" w:rsidP="0074202A">
      <w:pPr>
        <w:tabs>
          <w:tab w:val="left" w:pos="3530"/>
        </w:tabs>
      </w:pPr>
    </w:p>
    <w:p w:rsidR="00A40CBD" w:rsidRDefault="00A40CBD" w:rsidP="0074202A">
      <w:pPr>
        <w:tabs>
          <w:tab w:val="left" w:pos="3530"/>
        </w:tabs>
      </w:pPr>
      <w:bookmarkStart w:id="0" w:name="_GoBack"/>
      <w:bookmarkEnd w:id="0"/>
      <w:r>
        <w:t>Sealed bids are due at the district office, 414 E. Ojai Ave, Ojai, CA 93023 Attn: Bond Department by 10:00 a.m. on May 4, 2022.</w:t>
      </w:r>
    </w:p>
    <w:p w:rsidR="00A40CBD" w:rsidRDefault="00A40CBD" w:rsidP="0074202A">
      <w:pPr>
        <w:tabs>
          <w:tab w:val="left" w:pos="3530"/>
        </w:tabs>
      </w:pPr>
    </w:p>
    <w:p w:rsidR="00A40CBD" w:rsidRDefault="00A40CBD" w:rsidP="0074202A">
      <w:pPr>
        <w:tabs>
          <w:tab w:val="left" w:pos="3530"/>
        </w:tabs>
      </w:pPr>
      <w:r>
        <w:t>Additional bidding information is provided on the Quality Bidders Posting.</w:t>
      </w:r>
    </w:p>
    <w:p w:rsidR="00A40CBD" w:rsidRDefault="00A40CBD" w:rsidP="0074202A">
      <w:pPr>
        <w:tabs>
          <w:tab w:val="left" w:pos="3530"/>
        </w:tabs>
      </w:pPr>
    </w:p>
    <w:p w:rsidR="00A40CBD" w:rsidRPr="0074202A" w:rsidRDefault="00A40CBD" w:rsidP="0074202A">
      <w:pPr>
        <w:tabs>
          <w:tab w:val="left" w:pos="3530"/>
        </w:tabs>
      </w:pPr>
    </w:p>
    <w:p w:rsidR="00C24D2D" w:rsidRDefault="00C24D2D">
      <w:pPr>
        <w:tabs>
          <w:tab w:val="left" w:pos="3530"/>
        </w:tabs>
        <w:rPr>
          <w:b/>
        </w:rPr>
      </w:pPr>
    </w:p>
    <w:p w:rsidR="00C24D2D" w:rsidRDefault="00C24D2D">
      <w:pPr>
        <w:tabs>
          <w:tab w:val="left" w:pos="3530"/>
        </w:tabs>
        <w:rPr>
          <w:b/>
        </w:rPr>
      </w:pPr>
    </w:p>
    <w:p w:rsidR="00C24D2D" w:rsidRDefault="00C24D2D">
      <w:pPr>
        <w:tabs>
          <w:tab w:val="left" w:pos="3530"/>
        </w:tabs>
        <w:spacing w:before="240" w:after="240"/>
        <w:jc w:val="center"/>
        <w:rPr>
          <w:rFonts w:ascii="Arial" w:eastAsia="Arial" w:hAnsi="Arial" w:cs="Arial"/>
          <w:b/>
          <w:sz w:val="44"/>
          <w:szCs w:val="44"/>
        </w:rPr>
      </w:pPr>
    </w:p>
    <w:p w:rsidR="00C24D2D" w:rsidRDefault="00137601">
      <w:pPr>
        <w:tabs>
          <w:tab w:val="left" w:pos="3530"/>
        </w:tabs>
        <w:spacing w:before="240" w:after="240"/>
        <w:jc w:val="center"/>
      </w:pPr>
      <w:r>
        <w:rPr>
          <w:rFonts w:ascii="Arial" w:eastAsia="Arial" w:hAnsi="Arial" w:cs="Arial"/>
          <w:b/>
          <w:sz w:val="44"/>
          <w:szCs w:val="44"/>
        </w:rPr>
        <w:t xml:space="preserve">       </w:t>
      </w:r>
      <w:r>
        <w:rPr>
          <w:rFonts w:ascii="Arial" w:eastAsia="Arial" w:hAnsi="Arial" w:cs="Arial"/>
          <w:b/>
          <w:sz w:val="28"/>
          <w:szCs w:val="28"/>
        </w:rPr>
        <w:t xml:space="preserve">    </w:t>
      </w:r>
      <w:r>
        <w:rPr>
          <w:b/>
        </w:rPr>
        <w:t xml:space="preserve"> </w:t>
      </w:r>
    </w:p>
    <w:sectPr w:rsidR="00C24D2D">
      <w:headerReference w:type="even" r:id="rId7"/>
      <w:headerReference w:type="default" r:id="rId8"/>
      <w:footerReference w:type="even" r:id="rId9"/>
      <w:footerReference w:type="default" r:id="rId10"/>
      <w:headerReference w:type="first" r:id="rId11"/>
      <w:footerReference w:type="first" r:id="rId12"/>
      <w:pgSz w:w="12240" w:h="15840"/>
      <w:pgMar w:top="2160" w:right="720" w:bottom="720" w:left="1080" w:header="432"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5667" w:rsidRDefault="00C75667">
      <w:r>
        <w:separator/>
      </w:r>
    </w:p>
  </w:endnote>
  <w:endnote w:type="continuationSeparator" w:id="0">
    <w:p w:rsidR="00C75667" w:rsidRDefault="00C75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rsiva">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widowControl w:val="0"/>
      <w:spacing w:line="276" w:lineRule="auto"/>
    </w:pPr>
  </w:p>
  <w:tbl>
    <w:tblPr>
      <w:tblStyle w:val="a"/>
      <w:tblW w:w="9465" w:type="dxa"/>
      <w:jc w:val="center"/>
      <w:tblLayout w:type="fixed"/>
      <w:tblLook w:val="0000" w:firstRow="0" w:lastRow="0" w:firstColumn="0" w:lastColumn="0" w:noHBand="0" w:noVBand="0"/>
    </w:tblPr>
    <w:tblGrid>
      <w:gridCol w:w="5910"/>
      <w:gridCol w:w="3555"/>
    </w:tblGrid>
    <w:tr w:rsidR="00C24D2D">
      <w:trPr>
        <w:jc w:val="center"/>
      </w:trPr>
      <w:tc>
        <w:tcPr>
          <w:tcW w:w="5910" w:type="dxa"/>
        </w:tcPr>
        <w:p w:rsidR="00C24D2D" w:rsidRDefault="00137601">
          <w:pPr>
            <w:rPr>
              <w:b/>
              <w:sz w:val="18"/>
              <w:szCs w:val="18"/>
            </w:rPr>
          </w:pPr>
          <w:r>
            <w:rPr>
              <w:b/>
              <w:sz w:val="18"/>
              <w:szCs w:val="18"/>
            </w:rPr>
            <w:t xml:space="preserve">Administration </w:t>
          </w:r>
        </w:p>
      </w:tc>
      <w:tc>
        <w:tcPr>
          <w:tcW w:w="3555" w:type="dxa"/>
        </w:tcPr>
        <w:p w:rsidR="00C24D2D" w:rsidRDefault="00137601">
          <w:pPr>
            <w:jc w:val="right"/>
            <w:rPr>
              <w:b/>
              <w:sz w:val="18"/>
              <w:szCs w:val="18"/>
            </w:rPr>
          </w:pPr>
          <w:r>
            <w:rPr>
              <w:b/>
              <w:sz w:val="18"/>
              <w:szCs w:val="18"/>
            </w:rPr>
            <w:t>Board of Education</w:t>
          </w:r>
        </w:p>
      </w:tc>
    </w:tr>
    <w:tr w:rsidR="00C24D2D">
      <w:trPr>
        <w:jc w:val="center"/>
      </w:trPr>
      <w:tc>
        <w:tcPr>
          <w:tcW w:w="5910" w:type="dxa"/>
        </w:tcPr>
        <w:p w:rsidR="00C24D2D" w:rsidRDefault="00137601">
          <w:pPr>
            <w:rPr>
              <w:sz w:val="18"/>
              <w:szCs w:val="18"/>
            </w:rPr>
          </w:pPr>
          <w:r>
            <w:rPr>
              <w:sz w:val="18"/>
              <w:szCs w:val="18"/>
            </w:rPr>
            <w:t xml:space="preserve">Tiffany Morse, Ph.D., Superintendent </w:t>
          </w:r>
        </w:p>
      </w:tc>
      <w:tc>
        <w:tcPr>
          <w:tcW w:w="3555" w:type="dxa"/>
        </w:tcPr>
        <w:p w:rsidR="00C24D2D" w:rsidRDefault="00137601">
          <w:pPr>
            <w:jc w:val="right"/>
            <w:rPr>
              <w:sz w:val="18"/>
              <w:szCs w:val="18"/>
            </w:rPr>
          </w:pPr>
          <w:r>
            <w:rPr>
              <w:sz w:val="18"/>
              <w:szCs w:val="18"/>
            </w:rPr>
            <w:t>Jane Seiler Weil, President</w:t>
          </w:r>
        </w:p>
      </w:tc>
    </w:tr>
    <w:tr w:rsidR="00C24D2D">
      <w:trPr>
        <w:jc w:val="center"/>
      </w:trPr>
      <w:tc>
        <w:tcPr>
          <w:tcW w:w="5910" w:type="dxa"/>
        </w:tcPr>
        <w:p w:rsidR="00C24D2D" w:rsidRDefault="00137601">
          <w:pPr>
            <w:rPr>
              <w:sz w:val="18"/>
              <w:szCs w:val="18"/>
            </w:rPr>
          </w:pPr>
          <w:r>
            <w:rPr>
              <w:sz w:val="18"/>
              <w:szCs w:val="18"/>
            </w:rPr>
            <w:t xml:space="preserve">Sherrill Knox, Ed.D., Assistant Superintendent Educational Services </w:t>
          </w:r>
        </w:p>
      </w:tc>
      <w:tc>
        <w:tcPr>
          <w:tcW w:w="3555" w:type="dxa"/>
        </w:tcPr>
        <w:p w:rsidR="00C24D2D" w:rsidRDefault="00137601">
          <w:pPr>
            <w:jc w:val="center"/>
            <w:rPr>
              <w:sz w:val="18"/>
              <w:szCs w:val="18"/>
            </w:rPr>
          </w:pPr>
          <w:r>
            <w:rPr>
              <w:sz w:val="18"/>
              <w:szCs w:val="18"/>
            </w:rPr>
            <w:t xml:space="preserve">                              Kevin </w:t>
          </w:r>
          <w:proofErr w:type="spellStart"/>
          <w:r>
            <w:rPr>
              <w:sz w:val="18"/>
              <w:szCs w:val="18"/>
            </w:rPr>
            <w:t>Ruf</w:t>
          </w:r>
          <w:proofErr w:type="spellEnd"/>
          <w:r>
            <w:rPr>
              <w:sz w:val="18"/>
              <w:szCs w:val="18"/>
            </w:rPr>
            <w:t>, Vice President</w:t>
          </w:r>
        </w:p>
      </w:tc>
    </w:tr>
    <w:tr w:rsidR="00C24D2D">
      <w:trPr>
        <w:jc w:val="center"/>
      </w:trPr>
      <w:tc>
        <w:tcPr>
          <w:tcW w:w="5910" w:type="dxa"/>
        </w:tcPr>
        <w:p w:rsidR="00C24D2D" w:rsidRDefault="00C24D2D">
          <w:pPr>
            <w:rPr>
              <w:sz w:val="18"/>
              <w:szCs w:val="18"/>
            </w:rPr>
          </w:pPr>
        </w:p>
      </w:tc>
      <w:tc>
        <w:tcPr>
          <w:tcW w:w="3555" w:type="dxa"/>
        </w:tcPr>
        <w:p w:rsidR="00C24D2D" w:rsidRDefault="00137601">
          <w:pPr>
            <w:jc w:val="right"/>
            <w:rPr>
              <w:sz w:val="18"/>
              <w:szCs w:val="18"/>
            </w:rPr>
          </w:pPr>
          <w:r>
            <w:rPr>
              <w:sz w:val="18"/>
              <w:szCs w:val="18"/>
            </w:rPr>
            <w:t>Michael Shanahan, Clerk</w:t>
          </w:r>
        </w:p>
      </w:tc>
    </w:tr>
    <w:tr w:rsidR="00C24D2D">
      <w:trPr>
        <w:trHeight w:val="52"/>
        <w:jc w:val="center"/>
      </w:trPr>
      <w:tc>
        <w:tcPr>
          <w:tcW w:w="5910" w:type="dxa"/>
        </w:tcPr>
        <w:p w:rsidR="00C24D2D" w:rsidRDefault="00C24D2D">
          <w:pPr>
            <w:rPr>
              <w:sz w:val="18"/>
              <w:szCs w:val="18"/>
            </w:rPr>
          </w:pPr>
        </w:p>
      </w:tc>
      <w:tc>
        <w:tcPr>
          <w:tcW w:w="3555" w:type="dxa"/>
        </w:tcPr>
        <w:p w:rsidR="00C24D2D" w:rsidRDefault="00137601">
          <w:pPr>
            <w:jc w:val="right"/>
            <w:rPr>
              <w:sz w:val="18"/>
              <w:szCs w:val="18"/>
            </w:rPr>
          </w:pPr>
          <w:r>
            <w:rPr>
              <w:sz w:val="18"/>
              <w:szCs w:val="18"/>
            </w:rPr>
            <w:t xml:space="preserve">Shelly </w:t>
          </w:r>
          <w:proofErr w:type="spellStart"/>
          <w:r>
            <w:rPr>
              <w:sz w:val="18"/>
              <w:szCs w:val="18"/>
            </w:rPr>
            <w:t>Griffen</w:t>
          </w:r>
          <w:proofErr w:type="spellEnd"/>
          <w:r>
            <w:rPr>
              <w:sz w:val="18"/>
              <w:szCs w:val="18"/>
            </w:rPr>
            <w:t>, Member, Trustee Area 4</w:t>
          </w:r>
        </w:p>
      </w:tc>
    </w:tr>
    <w:tr w:rsidR="00C24D2D">
      <w:trPr>
        <w:jc w:val="center"/>
      </w:trPr>
      <w:tc>
        <w:tcPr>
          <w:tcW w:w="5910" w:type="dxa"/>
        </w:tcPr>
        <w:p w:rsidR="00C24D2D" w:rsidRDefault="00C24D2D">
          <w:pPr>
            <w:rPr>
              <w:sz w:val="18"/>
              <w:szCs w:val="18"/>
            </w:rPr>
          </w:pPr>
        </w:p>
      </w:tc>
      <w:tc>
        <w:tcPr>
          <w:tcW w:w="3555" w:type="dxa"/>
        </w:tcPr>
        <w:p w:rsidR="00C24D2D" w:rsidRDefault="00137601">
          <w:pPr>
            <w:jc w:val="right"/>
            <w:rPr>
              <w:sz w:val="18"/>
              <w:szCs w:val="18"/>
            </w:rPr>
          </w:pPr>
          <w:bookmarkStart w:id="1" w:name="_heading=h.gjdgxs" w:colFirst="0" w:colLast="0"/>
          <w:bookmarkEnd w:id="1"/>
          <w:r>
            <w:rPr>
              <w:sz w:val="18"/>
              <w:szCs w:val="18"/>
            </w:rPr>
            <w:t>Rebecca Chandler, Member, Trustee Area 2</w:t>
          </w:r>
        </w:p>
      </w:tc>
    </w:tr>
  </w:tbl>
  <w:p w:rsidR="00C24D2D" w:rsidRDefault="00C24D2D">
    <w:pPr>
      <w:tabs>
        <w:tab w:val="center" w:pos="4320"/>
        <w:tab w:val="right" w:pos="8640"/>
      </w:tabs>
      <w:jc w:val="center"/>
      <w:rPr>
        <w:rFonts w:ascii="Corsiva" w:eastAsia="Corsiva" w:hAnsi="Corsiva" w:cs="Corsiva"/>
        <w:b/>
        <w:sz w:val="18"/>
        <w:szCs w:val="18"/>
      </w:rPr>
    </w:pPr>
  </w:p>
  <w:p w:rsidR="00C24D2D" w:rsidRDefault="00137601">
    <w:pPr>
      <w:tabs>
        <w:tab w:val="center" w:pos="4320"/>
        <w:tab w:val="right" w:pos="8640"/>
      </w:tabs>
      <w:jc w:val="center"/>
    </w:pPr>
    <w:r>
      <w:rPr>
        <w:rFonts w:ascii="Corsiva" w:eastAsia="Corsiva" w:hAnsi="Corsiva" w:cs="Corsiva"/>
        <w:b/>
        <w:sz w:val="22"/>
        <w:szCs w:val="22"/>
      </w:rPr>
      <w:t>The Heart and Future of the Community.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5667" w:rsidRDefault="00C75667">
      <w:r>
        <w:separator/>
      </w:r>
    </w:p>
  </w:footnote>
  <w:footnote w:type="continuationSeparator" w:id="0">
    <w:p w:rsidR="00C75667" w:rsidRDefault="00C75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4D2D" w:rsidRDefault="00C24D2D">
    <w:pPr>
      <w:pBdr>
        <w:top w:val="nil"/>
        <w:left w:val="nil"/>
        <w:bottom w:val="nil"/>
        <w:right w:val="nil"/>
        <w:between w:val="nil"/>
      </w:pBdr>
      <w:tabs>
        <w:tab w:val="center" w:pos="4320"/>
        <w:tab w:val="right" w:pos="8640"/>
        <w:tab w:val="left" w:pos="1170"/>
      </w:tabs>
      <w:ind w:left="2160"/>
      <w:jc w:val="center"/>
      <w:rPr>
        <w:rFonts w:ascii="Monotype Corsiva" w:eastAsia="Monotype Corsiva" w:hAnsi="Monotype Corsiva" w:cs="Monotype Corsiva"/>
        <w:color w:val="000000"/>
        <w:sz w:val="20"/>
        <w:szCs w:val="20"/>
      </w:rPr>
    </w:pPr>
  </w:p>
  <w:p w:rsidR="00C24D2D" w:rsidRDefault="00137601">
    <w:pPr>
      <w:pBdr>
        <w:top w:val="nil"/>
        <w:left w:val="nil"/>
        <w:bottom w:val="nil"/>
        <w:right w:val="nil"/>
        <w:between w:val="nil"/>
      </w:pBdr>
      <w:tabs>
        <w:tab w:val="center" w:pos="4320"/>
        <w:tab w:val="right" w:pos="8640"/>
        <w:tab w:val="left" w:pos="1170"/>
      </w:tabs>
      <w:ind w:left="2160"/>
      <w:jc w:val="center"/>
      <w:rPr>
        <w:rFonts w:ascii="Monotype Corsiva" w:eastAsia="Monotype Corsiva" w:hAnsi="Monotype Corsiva" w:cs="Monotype Corsiva"/>
        <w:color w:val="000000"/>
      </w:rPr>
    </w:pPr>
    <w:r>
      <w:rPr>
        <w:rFonts w:ascii="Monotype Corsiva" w:eastAsia="Monotype Corsiva" w:hAnsi="Monotype Corsiva" w:cs="Monotype Corsiva"/>
        <w:color w:val="000000"/>
        <w:sz w:val="56"/>
        <w:szCs w:val="56"/>
      </w:rPr>
      <w:t>Ojai Unified School District</w:t>
    </w:r>
    <w:r>
      <w:rPr>
        <w:noProof/>
      </w:rPr>
      <mc:AlternateContent>
        <mc:Choice Requires="wps">
          <w:drawing>
            <wp:anchor distT="0" distB="0" distL="114300" distR="114300" simplePos="0" relativeHeight="251658240" behindDoc="0" locked="0" layoutInCell="1" hidden="0" allowOverlap="1">
              <wp:simplePos x="0" y="0"/>
              <wp:positionH relativeFrom="column">
                <wp:posOffset>1</wp:posOffset>
              </wp:positionH>
              <wp:positionV relativeFrom="paragraph">
                <wp:posOffset>-115569</wp:posOffset>
              </wp:positionV>
              <wp:extent cx="1527048" cy="1353312"/>
              <wp:effectExtent l="0" t="0" r="0" b="0"/>
              <wp:wrapSquare wrapText="bothSides" distT="0" distB="0" distL="114300" distR="114300"/>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7048" cy="1353312"/>
                      </a:xfrm>
                      <a:prstGeom prst="rect">
                        <a:avLst/>
                      </a:prstGeom>
                      <a:solidFill>
                        <a:srgbClr val="FFFFFF"/>
                      </a:solidFill>
                      <a:ln>
                        <a:noFill/>
                      </a:ln>
                      <a:extLst/>
                    </wps:spPr>
                    <wps:txbx>
                      <w:txbxContent>
                        <w:p w:rsidR="00B93767" w:rsidRDefault="00137601" w:rsidP="00772BCD">
                          <w:pPr>
                            <w:ind w:right="-576"/>
                          </w:pPr>
                          <w:r>
                            <w:rPr>
                              <w:noProof/>
                            </w:rPr>
                            <w:ptab w:relativeTo="margin" w:alignment="left" w:leader="none"/>
                          </w:r>
                          <w:r>
                            <w:rPr>
                              <w:noProof/>
                            </w:rPr>
                            <w:drawing>
                              <wp:inline distT="0" distB="0" distL="0" distR="0">
                                <wp:extent cx="1263650" cy="12617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FinalLogo.jpg"/>
                                        <pic:cNvPicPr/>
                                      </pic:nvPicPr>
                                      <pic:blipFill>
                                        <a:blip r:embed="rId1" cstate="print">
                                          <a:extLst/>
                                        </a:blip>
                                        <a:stretch>
                                          <a:fillRect/>
                                        </a:stretch>
                                      </pic:blipFill>
                                      <pic:spPr>
                                        <a:xfrm>
                                          <a:off x="0" y="0"/>
                                          <a:ext cx="1263650" cy="126174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-115569</wp:posOffset>
              </wp:positionV>
              <wp:extent cx="1527048" cy="1353312"/>
              <wp:effectExtent b="0" l="0" r="0" t="0"/>
              <wp:wrapSquare wrapText="bothSides" distB="0" distT="0" distL="114300" distR="114300"/>
              <wp:docPr id="3"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527048" cy="1353312"/>
                      </a:xfrm>
                      <a:prstGeom prst="rect"/>
                      <a:ln/>
                    </pic:spPr>
                  </pic:pic>
                </a:graphicData>
              </a:graphic>
            </wp:anchor>
          </w:drawing>
        </mc:Fallback>
      </mc:AlternateContent>
    </w:r>
  </w:p>
  <w:p w:rsidR="00C24D2D" w:rsidRDefault="00137601">
    <w:pPr>
      <w:pBdr>
        <w:top w:val="nil"/>
        <w:left w:val="nil"/>
        <w:bottom w:val="nil"/>
        <w:right w:val="nil"/>
        <w:between w:val="nil"/>
      </w:pBdr>
      <w:tabs>
        <w:tab w:val="center" w:pos="4320"/>
        <w:tab w:val="right" w:pos="8640"/>
        <w:tab w:val="left" w:pos="3560"/>
        <w:tab w:val="center" w:pos="6300"/>
      </w:tabs>
      <w:ind w:left="2520"/>
      <w:rPr>
        <w:color w:val="000000"/>
      </w:rPr>
    </w:pPr>
    <w:r>
      <w:rPr>
        <w:color w:val="000000"/>
      </w:rPr>
      <w:tab/>
    </w:r>
    <w:r>
      <w:rPr>
        <w:color w:val="000000"/>
      </w:rPr>
      <w:tab/>
      <w:t>414 East Ojai Avenue, P.O. Box 878, Ojai, CA 93024</w:t>
    </w:r>
  </w:p>
  <w:p w:rsidR="00C24D2D" w:rsidRDefault="00137601">
    <w:pPr>
      <w:pBdr>
        <w:top w:val="nil"/>
        <w:left w:val="nil"/>
        <w:bottom w:val="nil"/>
        <w:right w:val="nil"/>
        <w:between w:val="nil"/>
      </w:pBdr>
      <w:tabs>
        <w:tab w:val="center" w:pos="4320"/>
        <w:tab w:val="right" w:pos="8640"/>
      </w:tabs>
      <w:ind w:left="2160"/>
      <w:jc w:val="center"/>
      <w:rPr>
        <w:rFonts w:ascii="Garamond" w:eastAsia="Garamond" w:hAnsi="Garamond" w:cs="Garamond"/>
        <w:color w:val="000000"/>
        <w:sz w:val="28"/>
        <w:szCs w:val="28"/>
      </w:rPr>
    </w:pPr>
    <w:r>
      <w:rPr>
        <w:color w:val="000000"/>
      </w:rPr>
      <w:t>(805) 640-4300 • Fax (805) 640-4419 • www.ojaiusd.org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D2D"/>
    <w:rsid w:val="000B4976"/>
    <w:rsid w:val="00137601"/>
    <w:rsid w:val="0074202A"/>
    <w:rsid w:val="00A40CBD"/>
    <w:rsid w:val="00B30B9C"/>
    <w:rsid w:val="00C24D2D"/>
    <w:rsid w:val="00C75667"/>
    <w:rsid w:val="00F30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C32DE"/>
  <w15:docId w15:val="{70CBAC07-A17A-452C-AD2E-52C06DAA4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C2BC0"/>
  </w:style>
  <w:style w:type="paragraph" w:styleId="Heading1">
    <w:name w:val="heading 1"/>
    <w:basedOn w:val="Normal"/>
    <w:next w:val="Normal"/>
    <w:uiPriority w:val="9"/>
    <w:qFormat/>
    <w:pPr>
      <w:keepNext/>
      <w:jc w:val="right"/>
      <w:outlineLvl w:val="0"/>
    </w:pPr>
    <w:rPr>
      <w:b/>
      <w:bCs/>
      <w:sz w:val="18"/>
    </w:rPr>
  </w:style>
  <w:style w:type="paragraph" w:styleId="Heading2">
    <w:name w:val="heading 2"/>
    <w:basedOn w:val="Normal"/>
    <w:next w:val="Normal"/>
    <w:link w:val="Heading2Char"/>
    <w:uiPriority w:val="9"/>
    <w:semiHidden/>
    <w:unhideWhenUsed/>
    <w:qFormat/>
    <w:rsid w:val="00CF266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sz w:val="4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jc w:val="both"/>
    </w:pPr>
    <w:rPr>
      <w:rFonts w:ascii="Arial" w:hAnsi="Arial"/>
      <w:szCs w:val="20"/>
    </w:rPr>
  </w:style>
  <w:style w:type="paragraph" w:styleId="BodyTextIndent">
    <w:name w:val="Body Text Indent"/>
    <w:basedOn w:val="Normal"/>
    <w:pPr>
      <w:ind w:left="1440"/>
    </w:pPr>
    <w:rPr>
      <w:color w:val="000000"/>
    </w:rPr>
  </w:style>
  <w:style w:type="paragraph" w:styleId="BodyTextIndent2">
    <w:name w:val="Body Text Indent 2"/>
    <w:basedOn w:val="Normal"/>
    <w:pPr>
      <w:ind w:left="1440" w:hanging="720"/>
    </w:pPr>
    <w:rPr>
      <w:color w:val="000000"/>
    </w:rPr>
  </w:style>
  <w:style w:type="paragraph" w:styleId="BodyText2">
    <w:name w:val="Body Text 2"/>
    <w:basedOn w:val="Normal"/>
    <w:rPr>
      <w:b/>
      <w:bCs/>
      <w:color w:val="FF0000"/>
      <w:sz w:val="40"/>
    </w:rPr>
  </w:style>
  <w:style w:type="paragraph" w:styleId="BalloonText">
    <w:name w:val="Balloon Text"/>
    <w:basedOn w:val="Normal"/>
    <w:semiHidden/>
    <w:rsid w:val="001715C0"/>
    <w:rPr>
      <w:rFonts w:ascii="Tahoma" w:hAnsi="Tahoma" w:cs="Tahoma"/>
      <w:sz w:val="16"/>
      <w:szCs w:val="16"/>
    </w:rPr>
  </w:style>
  <w:style w:type="character" w:styleId="Hyperlink">
    <w:name w:val="Hyperlink"/>
    <w:rsid w:val="00DC357D"/>
    <w:rPr>
      <w:color w:val="0000FF"/>
      <w:u w:val="single"/>
    </w:rPr>
  </w:style>
  <w:style w:type="paragraph" w:customStyle="1" w:styleId="Default">
    <w:name w:val="Default"/>
    <w:rsid w:val="005418B9"/>
    <w:pPr>
      <w:autoSpaceDE w:val="0"/>
      <w:autoSpaceDN w:val="0"/>
      <w:adjustRightInd w:val="0"/>
    </w:pPr>
    <w:rPr>
      <w:rFonts w:ascii="Goudy Old Style" w:hAnsi="Goudy Old Style" w:cs="Goudy Old Style"/>
      <w:color w:val="000000"/>
    </w:rPr>
  </w:style>
  <w:style w:type="table" w:styleId="TableGrid">
    <w:name w:val="Table Grid"/>
    <w:basedOn w:val="TableNormal"/>
    <w:rsid w:val="000C0E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CF2661"/>
    <w:rPr>
      <w:rFonts w:asciiTheme="majorHAnsi" w:eastAsiaTheme="majorEastAsia" w:hAnsiTheme="majorHAnsi" w:cstheme="majorBidi"/>
      <w:b/>
      <w:bCs/>
      <w:color w:val="4F81BD" w:themeColor="accent1"/>
      <w:sz w:val="26"/>
      <w:szCs w:val="26"/>
    </w:rPr>
  </w:style>
  <w:style w:type="paragraph" w:customStyle="1" w:styleId="BodyTextFlush">
    <w:name w:val="Body Text Flush"/>
    <w:basedOn w:val="Normal"/>
    <w:link w:val="BodyTextFlushChar"/>
    <w:qFormat/>
    <w:rsid w:val="001F5CFC"/>
    <w:pPr>
      <w:spacing w:before="240"/>
      <w:jc w:val="both"/>
    </w:pPr>
    <w:rPr>
      <w:rFonts w:eastAsiaTheme="minorEastAsia"/>
    </w:rPr>
  </w:style>
  <w:style w:type="character" w:customStyle="1" w:styleId="BodyTextFlushChar">
    <w:name w:val="Body Text Flush Char"/>
    <w:basedOn w:val="DefaultParagraphFont"/>
    <w:link w:val="BodyTextFlush"/>
    <w:rsid w:val="001F5CFC"/>
    <w:rPr>
      <w:rFonts w:eastAsiaTheme="minorEastAsia"/>
      <w:sz w:val="24"/>
      <w:szCs w:val="24"/>
    </w:rPr>
  </w:style>
  <w:style w:type="paragraph" w:styleId="ListParagraph">
    <w:name w:val="List Paragraph"/>
    <w:basedOn w:val="Normal"/>
    <w:uiPriority w:val="34"/>
    <w:qFormat/>
    <w:rsid w:val="00C30919"/>
    <w:pPr>
      <w:ind w:left="720"/>
      <w:contextualSpacing/>
    </w:pPr>
  </w:style>
  <w:style w:type="character" w:styleId="Strong">
    <w:name w:val="Strong"/>
    <w:basedOn w:val="DefaultParagraphFont"/>
    <w:uiPriority w:val="22"/>
    <w:qFormat/>
    <w:rsid w:val="005528AA"/>
    <w:rPr>
      <w:b/>
      <w:bCs/>
    </w:rPr>
  </w:style>
  <w:style w:type="paragraph" w:customStyle="1" w:styleId="m-1341564460962132369gmail-paragraph">
    <w:name w:val="m_-1341564460962132369gmail-paragraph"/>
    <w:basedOn w:val="Normal"/>
    <w:rsid w:val="00612E1C"/>
    <w:pPr>
      <w:spacing w:before="100" w:beforeAutospacing="1" w:after="100" w:afterAutospacing="1"/>
    </w:pPr>
  </w:style>
  <w:style w:type="character" w:customStyle="1" w:styleId="m-1341564460962132369gmail-normaltextrun">
    <w:name w:val="m_-1341564460962132369gmail-normaltextrun"/>
    <w:basedOn w:val="DefaultParagraphFont"/>
    <w:rsid w:val="00612E1C"/>
  </w:style>
  <w:style w:type="character" w:customStyle="1" w:styleId="m-1341564460962132369gmail-eop">
    <w:name w:val="m_-1341564460962132369gmail-eop"/>
    <w:basedOn w:val="DefaultParagraphFont"/>
    <w:rsid w:val="00612E1C"/>
  </w:style>
  <w:style w:type="character" w:customStyle="1" w:styleId="m-1341564460962132369gmail-contextualspellingandgrammarerror">
    <w:name w:val="m_-1341564460962132369gmail-contextualspellingandgrammarerror"/>
    <w:basedOn w:val="DefaultParagraphFont"/>
    <w:rsid w:val="00612E1C"/>
  </w:style>
  <w:style w:type="paragraph" w:styleId="NormalWeb">
    <w:name w:val="Normal (Web)"/>
    <w:basedOn w:val="Normal"/>
    <w:uiPriority w:val="99"/>
    <w:unhideWhenUsed/>
    <w:rsid w:val="00B93767"/>
    <w:pPr>
      <w:spacing w:before="100" w:beforeAutospacing="1" w:after="100" w:afterAutospacing="1"/>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90/opRwxJy5JDjnc9HaJq3DwBA==">AMUW2mXrfm94zFUSWIle5glOgrgPAf7Y7HlkH7By0atjj/yqKwGl2/IvfRU2O68qRsNeltqlDW3vg8pISK9ZC0p2sVZgg02cqqm11qhWPCFALtnS1KwOUtPFDQoBie3oxbknRKsCJUxp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Smith</dc:creator>
  <cp:lastModifiedBy>Alan White</cp:lastModifiedBy>
  <cp:revision>4</cp:revision>
  <dcterms:created xsi:type="dcterms:W3CDTF">2022-04-07T22:40:00Z</dcterms:created>
  <dcterms:modified xsi:type="dcterms:W3CDTF">2022-04-08T19:06:00Z</dcterms:modified>
</cp:coreProperties>
</file>