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FF3945">
              <w:rPr>
                <w:color w:val="262626" w:themeColor="text1" w:themeTint="D9"/>
              </w:rPr>
              <w:t>2018-031B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FF3945">
              <w:rPr>
                <w:rFonts w:ascii="Arial" w:hAnsi="Arial" w:cs="Arial"/>
                <w:b/>
                <w:bCs/>
                <w:color w:val="262626" w:themeColor="text1" w:themeTint="D9"/>
                <w:sz w:val="22"/>
              </w:rPr>
              <w:t>Phosphoric Acid</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091C35">
              <w:rPr>
                <w:rFonts w:ascii="Arial" w:hAnsi="Arial" w:cs="Arial"/>
                <w:b/>
                <w:bCs/>
                <w:color w:val="262626" w:themeColor="text1" w:themeTint="D9"/>
                <w:sz w:val="22"/>
              </w:rPr>
              <w:t>October 23</w:t>
            </w:r>
            <w:r w:rsidR="00FF3945">
              <w:rPr>
                <w:rFonts w:ascii="Arial" w:hAnsi="Arial" w:cs="Arial"/>
                <w:b/>
                <w:bCs/>
                <w:color w:val="262626" w:themeColor="text1" w:themeTint="D9"/>
                <w:sz w:val="22"/>
              </w:rPr>
              <w:t>, 2017</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FF3945">
        <w:rPr>
          <w:rFonts w:ascii="Arial" w:eastAsia="MS Mincho" w:hAnsi="Arial" w:cs="Arial"/>
          <w:b/>
          <w:bCs/>
          <w:color w:val="262626" w:themeColor="text1" w:themeTint="D9"/>
        </w:rPr>
        <w:t xml:space="preserve">November 8, 2017,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FF3945" w:rsidRPr="00DC0C3F" w:rsidRDefault="00FF3945" w:rsidP="00FF3945">
      <w:pPr>
        <w:tabs>
          <w:tab w:val="left" w:pos="2340"/>
          <w:tab w:val="left" w:pos="2880"/>
          <w:tab w:val="right" w:pos="4320"/>
        </w:tabs>
        <w:jc w:val="both"/>
        <w:rPr>
          <w:rFonts w:ascii="Arial" w:hAnsi="Arial"/>
          <w:b/>
          <w:color w:val="262626" w:themeColor="text1" w:themeTint="D9"/>
          <w:sz w:val="20"/>
        </w:rPr>
      </w:pPr>
      <w:r>
        <w:rPr>
          <w:rFonts w:ascii="Arial" w:hAnsi="Arial"/>
          <w:b/>
          <w:color w:val="262626" w:themeColor="text1" w:themeTint="D9"/>
          <w:sz w:val="20"/>
        </w:rPr>
        <w:t>Technical Contact</w:t>
      </w:r>
      <w:r w:rsidRPr="00DC0C3F">
        <w:rPr>
          <w:rFonts w:ascii="Arial" w:hAnsi="Arial"/>
          <w:b/>
          <w:color w:val="262626" w:themeColor="text1" w:themeTint="D9"/>
          <w:sz w:val="20"/>
        </w:rPr>
        <w:t>:</w:t>
      </w:r>
      <w:r>
        <w:rPr>
          <w:rFonts w:ascii="Arial" w:hAnsi="Arial"/>
          <w:b/>
          <w:color w:val="262626" w:themeColor="text1" w:themeTint="D9"/>
          <w:sz w:val="20"/>
        </w:rPr>
        <w:tab/>
        <w:t>Marvin Krause, WWTP Operations Supervisor</w:t>
      </w:r>
    </w:p>
    <w:p w:rsidR="00FF3945" w:rsidRPr="00DC0C3F" w:rsidRDefault="00FF3945" w:rsidP="00FF3945">
      <w:pPr>
        <w:pStyle w:val="Heading5"/>
        <w:rPr>
          <w:color w:val="262626" w:themeColor="text1" w:themeTint="D9"/>
        </w:rPr>
      </w:pPr>
      <w:r>
        <w:rPr>
          <w:color w:val="262626" w:themeColor="text1" w:themeTint="D9"/>
        </w:rPr>
        <w:t>Phone:</w:t>
      </w:r>
      <w:r>
        <w:rPr>
          <w:color w:val="262626" w:themeColor="text1" w:themeTint="D9"/>
        </w:rPr>
        <w:tab/>
        <w:t xml:space="preserve">(269) </w:t>
      </w:r>
      <w:r w:rsidR="003718D7">
        <w:rPr>
          <w:color w:val="262626" w:themeColor="text1" w:themeTint="D9"/>
        </w:rPr>
        <w:t>209-7769</w:t>
      </w:r>
    </w:p>
    <w:p w:rsidR="00FF3945" w:rsidRPr="00DC0C3F" w:rsidRDefault="00FF3945" w:rsidP="00FF3945">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Pr="00FF3945">
        <w:rPr>
          <w:rFonts w:ascii="Arial" w:eastAsia="MS Mincho" w:hAnsi="Arial" w:cs="Arial"/>
          <w:b/>
          <w:bCs/>
          <w:color w:val="262626" w:themeColor="text1" w:themeTint="D9"/>
        </w:rPr>
        <w:t>MJKrause@battlecreekmi.gov</w:t>
      </w: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r w:rsidR="00FF3945">
        <w:rPr>
          <w:rFonts w:ascii="Arial" w:hAnsi="Arial"/>
          <w:b/>
          <w:color w:val="262626" w:themeColor="text1" w:themeTint="D9"/>
          <w:sz w:val="20"/>
        </w:rPr>
        <w:t>, Buyer</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hyperlink r:id="rId8" w:history="1">
        <w:r w:rsidR="003718D7" w:rsidRPr="003718D7">
          <w:rPr>
            <w:rFonts w:ascii="Arial" w:eastAsia="MS Mincho" w:hAnsi="Arial" w:cs="Arial"/>
            <w:b/>
            <w:bCs/>
            <w:color w:val="262626" w:themeColor="text1" w:themeTint="D9"/>
          </w:rPr>
          <w:t>npvos@battlecreekmi.gov</w:t>
        </w:r>
      </w:hyperlink>
    </w:p>
    <w:p w:rsidR="003718D7" w:rsidRPr="00DC0C3F" w:rsidRDefault="003718D7">
      <w:pPr>
        <w:pStyle w:val="PlainText"/>
        <w:tabs>
          <w:tab w:val="left" w:pos="2340"/>
        </w:tabs>
        <w:jc w:val="both"/>
        <w:rPr>
          <w:rFonts w:ascii="Arial" w:eastAsia="MS Mincho" w:hAnsi="Arial" w:cs="Arial"/>
          <w:b/>
          <w:bCs/>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b/>
          <w:bCs/>
          <w:color w:val="262626" w:themeColor="text1" w:themeTint="D9"/>
        </w:rPr>
        <w:t xml:space="preserve">DESCRIPTION: </w:t>
      </w:r>
      <w:r w:rsidRPr="00DC0C3F">
        <w:rPr>
          <w:rFonts w:ascii="Arial" w:eastAsia="MS Mincho" w:hAnsi="Arial" w:cs="Arial"/>
          <w:color w:val="262626" w:themeColor="text1" w:themeTint="D9"/>
          <w:sz w:val="18"/>
        </w:rPr>
        <w:t>The City is soliciting bids for the purpose of contracting for the C</w:t>
      </w:r>
      <w:r w:rsidR="00FF3945">
        <w:rPr>
          <w:rFonts w:ascii="Arial" w:eastAsia="MS Mincho" w:hAnsi="Arial" w:cs="Arial"/>
          <w:color w:val="262626" w:themeColor="text1" w:themeTint="D9"/>
          <w:sz w:val="18"/>
        </w:rPr>
        <w:t xml:space="preserve">ity's annual requirements for phosphoric acid.  </w:t>
      </w:r>
      <w:r w:rsidRPr="00DC0C3F">
        <w:rPr>
          <w:rFonts w:ascii="Arial" w:eastAsia="MS Mincho" w:hAnsi="Arial" w:cs="Arial"/>
          <w:color w:val="262626" w:themeColor="text1" w:themeTint="D9"/>
          <w:sz w:val="18"/>
        </w:rPr>
        <w:t>The resulting contract is anticipa</w:t>
      </w:r>
      <w:r w:rsidR="00FF3945">
        <w:rPr>
          <w:rFonts w:ascii="Arial" w:eastAsia="MS Mincho" w:hAnsi="Arial" w:cs="Arial"/>
          <w:color w:val="262626" w:themeColor="text1" w:themeTint="D9"/>
          <w:sz w:val="18"/>
        </w:rPr>
        <w:t xml:space="preserve">ted for a term of up to three (3) </w:t>
      </w:r>
      <w:r w:rsidRPr="00DC0C3F">
        <w:rPr>
          <w:rFonts w:ascii="Arial" w:eastAsia="MS Mincho" w:hAnsi="Arial" w:cs="Arial"/>
          <w:color w:val="262626" w:themeColor="text1" w:themeTint="D9"/>
          <w:sz w:val="18"/>
        </w:rPr>
        <w:t>years.</w:t>
      </w:r>
    </w:p>
    <w:p w:rsidR="00FF3945" w:rsidRDefault="00FF3945">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Download this solicitation from our website at: </w:t>
      </w:r>
      <w:r w:rsidRPr="00DC0C3F">
        <w:rPr>
          <w:rFonts w:ascii="Helv" w:hAnsi="Helv"/>
          <w:color w:val="262626" w:themeColor="text1" w:themeTint="D9"/>
          <w:sz w:val="18"/>
          <w:u w:val="single"/>
        </w:rPr>
        <w:t>battlecreekmi.</w:t>
      </w:r>
      <w:r w:rsidR="00F34F95" w:rsidRPr="00DC0C3F">
        <w:rPr>
          <w:rFonts w:ascii="Helv" w:hAnsi="Helv"/>
          <w:color w:val="262626" w:themeColor="text1" w:themeTint="D9"/>
          <w:sz w:val="18"/>
          <w:u w:val="single"/>
        </w:rPr>
        <w:t>gov</w:t>
      </w:r>
      <w:r w:rsidRPr="00DC0C3F">
        <w:rPr>
          <w:rFonts w:ascii="Helv" w:hAnsi="Helv"/>
          <w:color w:val="262626" w:themeColor="text1" w:themeTint="D9"/>
          <w:sz w:val="18"/>
        </w:rPr>
        <w:t xml:space="preserve"> C</w:t>
      </w:r>
      <w:r w:rsidRPr="00DC0C3F">
        <w:rPr>
          <w:rFonts w:ascii="Arial" w:eastAsia="MS Mincho" w:hAnsi="Arial" w:cs="Arial"/>
          <w:color w:val="262626" w:themeColor="text1" w:themeTint="D9"/>
          <w:sz w:val="18"/>
        </w:rPr>
        <w:t xml:space="preserve">opies of the complete Invitation for Bids document may also be obtained from the Purchasing Department, Room 214, 10 N. Division Street, Battle Creek, Michigan 49014, (269) 966-3390.  </w:t>
      </w:r>
    </w:p>
    <w:p w:rsidR="00CC08A0" w:rsidRPr="00DC0C3F" w:rsidRDefault="00CC08A0" w:rsidP="00F07AAC">
      <w:pPr>
        <w:pStyle w:val="PlainText"/>
        <w:jc w:val="center"/>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rsidP="00C12D69">
      <w:pPr>
        <w:pStyle w:val="Heading3"/>
        <w:rPr>
          <w:rFonts w:eastAsia="MS Mincho"/>
        </w:rPr>
      </w:pPr>
      <w:r w:rsidRPr="00DC0C3F">
        <w:rPr>
          <w:rFonts w:eastAsia="MS Mincho"/>
        </w:rPr>
        <w:br w:type="page"/>
      </w:r>
      <w:r w:rsidR="00535F44" w:rsidRPr="00DC0C3F">
        <w:rPr>
          <w:rFonts w:eastAsia="MS Mincho"/>
        </w:rPr>
        <w:lastRenderedPageBreak/>
        <w:t xml:space="preserve">1.0 </w:t>
      </w:r>
      <w:r w:rsidRPr="00DC0C3F">
        <w:rPr>
          <w:rFonts w:eastAsia="MS Mincho"/>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r w:rsidRPr="00DC0C3F">
        <w:rPr>
          <w:rFonts w:ascii="Arial" w:hAnsi="Arial" w:cs="Arial"/>
          <w:color w:val="262626" w:themeColor="text1" w:themeTint="D9"/>
          <w:sz w:val="18"/>
          <w:szCs w:val="18"/>
        </w:rPr>
        <w:t xml:space="preserve">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The bidder hereby certifies that the firm will abide by the COPELAND ANTI-KICKBACK ACT, Title 18, U.S.C. June 25, 1948, Section 874, Kickbacks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rsidP="00C12D69">
      <w:pPr>
        <w:pStyle w:val="Heading3"/>
        <w:rPr>
          <w:rFonts w:eastAsia="MS Mincho"/>
        </w:rPr>
      </w:pPr>
      <w:r w:rsidRPr="00DC0C3F">
        <w:rPr>
          <w:rFonts w:eastAsia="MS Mincho"/>
        </w:rPr>
        <w:br w:type="page"/>
      </w:r>
      <w:r w:rsidR="00535F44" w:rsidRPr="00DC0C3F">
        <w:rPr>
          <w:rFonts w:eastAsia="MS Mincho"/>
        </w:rPr>
        <w:t>2.0 G</w:t>
      </w:r>
      <w:r w:rsidRPr="00DC0C3F">
        <w:rPr>
          <w:rFonts w:eastAsia="MS Mincho"/>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ROYALTIES, PATENTS, COPYRIGHTS, NOTICES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D05676">
      <w:pPr>
        <w:tabs>
          <w:tab w:val="num" w:pos="540"/>
        </w:tabs>
        <w:ind w:left="540" w:hanging="540"/>
        <w:rPr>
          <w:rFonts w:ascii="Arial" w:hAnsi="Arial" w:cs="Arial"/>
          <w:color w:val="262626" w:themeColor="text1" w:themeTint="D9"/>
          <w:sz w:val="18"/>
          <w:szCs w:val="20"/>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DC0C3F" w:rsidRDefault="00CC08A0" w:rsidP="00C12D69">
      <w:pPr>
        <w:pStyle w:val="Heading3"/>
        <w:rPr>
          <w:rFonts w:eastAsia="MS Mincho"/>
        </w:rPr>
      </w:pPr>
      <w:r w:rsidRPr="00DC0C3F">
        <w:rPr>
          <w:rFonts w:eastAsia="MS Mincho"/>
        </w:rPr>
        <w:br w:type="page"/>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(including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or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or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Default="00CC08A0" w:rsidP="00DD2C08">
      <w:pPr>
        <w:pStyle w:val="PlainText"/>
        <w:numPr>
          <w:ilvl w:val="0"/>
          <w:numId w:val="4"/>
        </w:numPr>
        <w:tabs>
          <w:tab w:val="clear" w:pos="720"/>
        </w:tabs>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VENDOR EVALUATION:  </w:t>
      </w:r>
      <w:r w:rsidRPr="00DC0C3F">
        <w:rPr>
          <w:rFonts w:ascii="Arial" w:eastAsia="MS Mincho" w:hAnsi="Arial" w:cs="Arial"/>
          <w:color w:val="262626" w:themeColor="text1" w:themeTint="D9"/>
        </w:rPr>
        <w:t>Experience with the City shall be taken into consideration when evaluating responsibility of the vendor.</w:t>
      </w:r>
    </w:p>
    <w:p w:rsidR="00DD2C08" w:rsidRPr="00DC0C3F" w:rsidRDefault="00DD2C08" w:rsidP="00DD2C08">
      <w:pPr>
        <w:pStyle w:val="PlainText"/>
        <w:ind w:left="720"/>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 in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in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CC08A0" w:rsidRPr="00C12D69" w:rsidRDefault="00CC08A0" w:rsidP="00C12D69">
      <w:pPr>
        <w:pStyle w:val="Heading3"/>
        <w:rPr>
          <w:rFonts w:eastAsia="MS Mincho"/>
        </w:rPr>
      </w:pPr>
      <w:r w:rsidRPr="00DC0C3F">
        <w:rPr>
          <w:rFonts w:eastAsia="MS Mincho"/>
          <w:sz w:val="18"/>
        </w:rPr>
        <w:br w:type="page"/>
      </w:r>
      <w:r w:rsidRPr="00C12D69">
        <w:rPr>
          <w:rFonts w:eastAsia="MS Mincho"/>
        </w:rPr>
        <w:t>SPECIFICATIONS</w:t>
      </w:r>
    </w:p>
    <w:p w:rsidR="00CC08A0" w:rsidRPr="00DC0C3F" w:rsidRDefault="00CC08A0">
      <w:pPr>
        <w:pStyle w:val="PlainText"/>
        <w:jc w:val="both"/>
        <w:rPr>
          <w:rFonts w:ascii="Arial" w:eastAsia="MS Mincho" w:hAnsi="Arial" w:cs="Arial"/>
          <w:color w:val="262626" w:themeColor="text1" w:themeTint="D9"/>
          <w:sz w:val="18"/>
        </w:rPr>
      </w:pPr>
    </w:p>
    <w:p w:rsidR="00CC08A0" w:rsidRPr="003718D7"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sz w:val="18"/>
        </w:rPr>
        <w:cr/>
      </w:r>
    </w:p>
    <w:p w:rsidR="003718D7" w:rsidRPr="003718D7" w:rsidRDefault="003718D7" w:rsidP="003718D7">
      <w:pPr>
        <w:pStyle w:val="ListParagraph"/>
        <w:numPr>
          <w:ilvl w:val="0"/>
          <w:numId w:val="12"/>
        </w:numPr>
        <w:spacing w:after="160" w:line="259" w:lineRule="auto"/>
        <w:contextualSpacing/>
        <w:rPr>
          <w:rFonts w:ascii="Arial" w:hAnsi="Arial" w:cs="Arial"/>
          <w:sz w:val="20"/>
          <w:szCs w:val="20"/>
        </w:rPr>
      </w:pPr>
      <w:r w:rsidRPr="003718D7">
        <w:rPr>
          <w:rFonts w:ascii="Arial" w:hAnsi="Arial" w:cs="Arial"/>
          <w:b/>
          <w:sz w:val="20"/>
          <w:szCs w:val="20"/>
        </w:rPr>
        <w:t>BACKGROUND:</w:t>
      </w:r>
      <w:r w:rsidRPr="003718D7">
        <w:rPr>
          <w:rFonts w:ascii="Arial" w:hAnsi="Arial" w:cs="Arial"/>
          <w:sz w:val="20"/>
          <w:szCs w:val="20"/>
        </w:rPr>
        <w:t xml:space="preserve"> The City’s Wastewater Treatment Plant requires Phosphoric Acid for the processing of wastewater. The supplemental Phosphoric Acid supply is for bacterial metabolism. The City has a high level of organic waste due to the paper and cereal industry and therefore requires an additive chemical to assist in the wastewater processing.</w:t>
      </w:r>
    </w:p>
    <w:p w:rsidR="003718D7" w:rsidRPr="003718D7" w:rsidRDefault="003718D7" w:rsidP="003718D7">
      <w:pPr>
        <w:pStyle w:val="ListParagraph"/>
        <w:spacing w:after="160" w:line="259" w:lineRule="auto"/>
        <w:contextualSpacing/>
        <w:rPr>
          <w:rFonts w:ascii="Arial" w:hAnsi="Arial" w:cs="Arial"/>
          <w:sz w:val="20"/>
          <w:szCs w:val="20"/>
        </w:rPr>
      </w:pPr>
    </w:p>
    <w:p w:rsidR="003718D7" w:rsidRPr="003718D7" w:rsidRDefault="003718D7" w:rsidP="003718D7">
      <w:pPr>
        <w:pStyle w:val="ListParagraph"/>
        <w:numPr>
          <w:ilvl w:val="0"/>
          <w:numId w:val="12"/>
        </w:numPr>
        <w:spacing w:after="160" w:line="259" w:lineRule="auto"/>
        <w:contextualSpacing/>
        <w:rPr>
          <w:rFonts w:ascii="Arial" w:hAnsi="Arial" w:cs="Arial"/>
          <w:sz w:val="20"/>
          <w:szCs w:val="20"/>
        </w:rPr>
      </w:pPr>
      <w:r w:rsidRPr="003718D7">
        <w:rPr>
          <w:rFonts w:ascii="Arial" w:hAnsi="Arial" w:cs="Arial"/>
          <w:b/>
          <w:sz w:val="20"/>
          <w:szCs w:val="20"/>
        </w:rPr>
        <w:t>SCOPE OF WORK:</w:t>
      </w:r>
      <w:r w:rsidRPr="003718D7">
        <w:rPr>
          <w:rFonts w:ascii="Arial" w:hAnsi="Arial" w:cs="Arial"/>
          <w:sz w:val="20"/>
          <w:szCs w:val="20"/>
        </w:rPr>
        <w:t xml:space="preserve"> The City of Battle Creek is soliciting bids for the purpose of furnishing Phosphoric Acid for the wastewater processing operation at the Battle Creek Wastewater Treatment </w:t>
      </w:r>
      <w:r w:rsidRPr="003718D7">
        <w:rPr>
          <w:rFonts w:ascii="Arial" w:hAnsi="Arial" w:cs="Arial"/>
          <w:color w:val="262626" w:themeColor="text1" w:themeTint="D9"/>
          <w:spacing w:val="-2"/>
          <w:sz w:val="20"/>
          <w:szCs w:val="20"/>
        </w:rPr>
        <w:t>Plant, to be delivered F.O.B. plant site, and off loaded with the in-place equipment into the appropriate storage tanks at the plant. All costs of preparation, delivery, and off load shall be included in the bid amount.</w:t>
      </w:r>
    </w:p>
    <w:p w:rsidR="003718D7" w:rsidRDefault="003718D7" w:rsidP="003718D7">
      <w:pPr>
        <w:pStyle w:val="ListParagraph"/>
        <w:spacing w:after="160" w:line="259" w:lineRule="auto"/>
        <w:contextualSpacing/>
        <w:rPr>
          <w:rFonts w:ascii="Arial" w:hAnsi="Arial" w:cs="Arial"/>
          <w:b/>
          <w:sz w:val="20"/>
          <w:szCs w:val="20"/>
        </w:rPr>
      </w:pPr>
    </w:p>
    <w:p w:rsidR="003718D7" w:rsidRPr="003718D7" w:rsidRDefault="003718D7" w:rsidP="003718D7">
      <w:pPr>
        <w:pStyle w:val="ListParagraph"/>
        <w:numPr>
          <w:ilvl w:val="0"/>
          <w:numId w:val="12"/>
        </w:numPr>
        <w:spacing w:after="160" w:line="259" w:lineRule="auto"/>
        <w:contextualSpacing/>
        <w:rPr>
          <w:rFonts w:ascii="Arial" w:hAnsi="Arial" w:cs="Arial"/>
          <w:b/>
          <w:sz w:val="20"/>
          <w:szCs w:val="20"/>
        </w:rPr>
      </w:pPr>
      <w:r w:rsidRPr="003718D7">
        <w:rPr>
          <w:rFonts w:ascii="Arial" w:hAnsi="Arial" w:cs="Arial"/>
          <w:b/>
          <w:sz w:val="20"/>
          <w:szCs w:val="20"/>
        </w:rPr>
        <w:t>PHYSICAL AND CHEMICAL PROPERTIES:</w:t>
      </w:r>
    </w:p>
    <w:p w:rsidR="003718D7" w:rsidRPr="003718D7" w:rsidRDefault="00A02B40" w:rsidP="00A02B40">
      <w:pPr>
        <w:ind w:left="2880" w:firstLine="360"/>
        <w:rPr>
          <w:rFonts w:ascii="Arial" w:hAnsi="Arial" w:cs="Arial"/>
          <w:sz w:val="20"/>
          <w:szCs w:val="20"/>
        </w:rPr>
      </w:pPr>
      <w:r>
        <w:rPr>
          <w:rFonts w:ascii="Arial" w:hAnsi="Arial" w:cs="Arial"/>
          <w:sz w:val="20"/>
          <w:szCs w:val="20"/>
        </w:rPr>
        <w:t xml:space="preserve">Form:  </w:t>
      </w:r>
      <w:r w:rsidR="003718D7" w:rsidRPr="003718D7">
        <w:rPr>
          <w:rFonts w:ascii="Arial" w:hAnsi="Arial" w:cs="Arial"/>
          <w:sz w:val="20"/>
          <w:szCs w:val="20"/>
        </w:rPr>
        <w:t>Liquid</w:t>
      </w:r>
    </w:p>
    <w:p w:rsidR="003718D7" w:rsidRPr="003718D7" w:rsidRDefault="003718D7" w:rsidP="003718D7">
      <w:pPr>
        <w:ind w:left="1440"/>
        <w:rPr>
          <w:rFonts w:ascii="Arial" w:hAnsi="Arial" w:cs="Arial"/>
          <w:sz w:val="20"/>
          <w:szCs w:val="20"/>
        </w:rPr>
      </w:pPr>
      <w:r w:rsidRPr="003718D7">
        <w:rPr>
          <w:rFonts w:ascii="Arial" w:hAnsi="Arial" w:cs="Arial"/>
          <w:sz w:val="20"/>
          <w:szCs w:val="20"/>
        </w:rPr>
        <w:tab/>
      </w:r>
      <w:r w:rsidRPr="003718D7">
        <w:rPr>
          <w:rFonts w:ascii="Arial" w:hAnsi="Arial" w:cs="Arial"/>
          <w:sz w:val="20"/>
          <w:szCs w:val="20"/>
        </w:rPr>
        <w:tab/>
      </w:r>
      <w:r w:rsidRPr="003718D7">
        <w:rPr>
          <w:rFonts w:ascii="Arial" w:hAnsi="Arial" w:cs="Arial"/>
          <w:sz w:val="20"/>
          <w:szCs w:val="20"/>
        </w:rPr>
        <w:tab/>
      </w:r>
      <w:r w:rsidRPr="003718D7">
        <w:rPr>
          <w:rFonts w:ascii="Arial" w:hAnsi="Arial" w:cs="Arial"/>
          <w:sz w:val="20"/>
          <w:szCs w:val="20"/>
        </w:rPr>
        <w:tab/>
      </w:r>
      <w:r w:rsidRPr="003718D7">
        <w:rPr>
          <w:rFonts w:ascii="Arial" w:hAnsi="Arial" w:cs="Arial"/>
          <w:sz w:val="20"/>
          <w:szCs w:val="20"/>
        </w:rPr>
        <w:tab/>
        <w:t>Phosphoric Acid</w:t>
      </w:r>
      <w:r w:rsidR="00EC50B0">
        <w:rPr>
          <w:rFonts w:ascii="Arial" w:hAnsi="Arial" w:cs="Arial"/>
          <w:sz w:val="20"/>
          <w:szCs w:val="20"/>
        </w:rPr>
        <w:t>:</w:t>
      </w:r>
      <w:r w:rsidRPr="003718D7">
        <w:rPr>
          <w:rFonts w:ascii="Arial" w:hAnsi="Arial" w:cs="Arial"/>
          <w:sz w:val="20"/>
          <w:szCs w:val="20"/>
        </w:rPr>
        <w:t xml:space="preserve"> 75%</w:t>
      </w:r>
    </w:p>
    <w:p w:rsidR="003718D7" w:rsidRDefault="003718D7" w:rsidP="003718D7">
      <w:pPr>
        <w:ind w:left="1440"/>
        <w:rPr>
          <w:rFonts w:ascii="Arial" w:hAnsi="Arial" w:cs="Arial"/>
          <w:sz w:val="20"/>
          <w:szCs w:val="20"/>
        </w:rPr>
      </w:pPr>
      <w:r w:rsidRPr="003718D7">
        <w:rPr>
          <w:rFonts w:ascii="Arial" w:hAnsi="Arial" w:cs="Arial"/>
          <w:sz w:val="20"/>
          <w:szCs w:val="20"/>
        </w:rPr>
        <w:tab/>
      </w:r>
      <w:r w:rsidRPr="003718D7">
        <w:rPr>
          <w:rFonts w:ascii="Arial" w:hAnsi="Arial" w:cs="Arial"/>
          <w:sz w:val="20"/>
          <w:szCs w:val="20"/>
        </w:rPr>
        <w:tab/>
      </w:r>
      <w:r w:rsidRPr="003718D7">
        <w:rPr>
          <w:rFonts w:ascii="Arial" w:hAnsi="Arial" w:cs="Arial"/>
          <w:sz w:val="20"/>
          <w:szCs w:val="20"/>
        </w:rPr>
        <w:tab/>
      </w:r>
      <w:r w:rsidRPr="003718D7">
        <w:rPr>
          <w:rFonts w:ascii="Arial" w:hAnsi="Arial" w:cs="Arial"/>
          <w:sz w:val="20"/>
          <w:szCs w:val="20"/>
        </w:rPr>
        <w:tab/>
      </w:r>
      <w:r w:rsidRPr="003718D7">
        <w:rPr>
          <w:rFonts w:ascii="Arial" w:hAnsi="Arial" w:cs="Arial"/>
          <w:sz w:val="20"/>
          <w:szCs w:val="20"/>
        </w:rPr>
        <w:tab/>
        <w:t>Water</w:t>
      </w:r>
      <w:r w:rsidR="00EC50B0">
        <w:rPr>
          <w:rFonts w:ascii="Arial" w:hAnsi="Arial" w:cs="Arial"/>
          <w:sz w:val="20"/>
          <w:szCs w:val="20"/>
        </w:rPr>
        <w:t>:</w:t>
      </w:r>
      <w:r w:rsidRPr="003718D7">
        <w:rPr>
          <w:rFonts w:ascii="Arial" w:hAnsi="Arial" w:cs="Arial"/>
          <w:sz w:val="20"/>
          <w:szCs w:val="20"/>
        </w:rPr>
        <w:t xml:space="preserve"> 25%</w:t>
      </w:r>
    </w:p>
    <w:p w:rsidR="00EC50B0" w:rsidRDefault="00EC50B0" w:rsidP="003718D7">
      <w:pPr>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Color:  Green</w:t>
      </w:r>
    </w:p>
    <w:p w:rsidR="0078371C" w:rsidRPr="003718D7" w:rsidRDefault="0078371C" w:rsidP="003718D7">
      <w:pPr>
        <w:ind w:left="1440"/>
        <w:rPr>
          <w:rFonts w:ascii="Arial" w:hAnsi="Arial" w:cs="Arial"/>
          <w:sz w:val="20"/>
          <w:szCs w:val="20"/>
        </w:rPr>
      </w:pPr>
    </w:p>
    <w:p w:rsidR="003718D7" w:rsidRPr="003718D7" w:rsidRDefault="003718D7" w:rsidP="003718D7">
      <w:pPr>
        <w:pStyle w:val="ListParagraph"/>
        <w:numPr>
          <w:ilvl w:val="0"/>
          <w:numId w:val="12"/>
        </w:numPr>
        <w:spacing w:after="160" w:line="259" w:lineRule="auto"/>
        <w:contextualSpacing/>
        <w:rPr>
          <w:rFonts w:ascii="Arial" w:hAnsi="Arial" w:cs="Arial"/>
          <w:b/>
          <w:sz w:val="20"/>
          <w:szCs w:val="20"/>
        </w:rPr>
      </w:pPr>
      <w:r w:rsidRPr="003718D7">
        <w:rPr>
          <w:rFonts w:ascii="Arial" w:hAnsi="Arial" w:cs="Arial"/>
          <w:b/>
          <w:sz w:val="20"/>
          <w:szCs w:val="20"/>
        </w:rPr>
        <w:t xml:space="preserve">DELIVERY: </w:t>
      </w:r>
    </w:p>
    <w:p w:rsidR="003718D7" w:rsidRPr="003718D7" w:rsidRDefault="003718D7" w:rsidP="003718D7">
      <w:pPr>
        <w:pStyle w:val="ListParagraph"/>
        <w:numPr>
          <w:ilvl w:val="0"/>
          <w:numId w:val="13"/>
        </w:numPr>
        <w:spacing w:after="160" w:line="259" w:lineRule="auto"/>
        <w:contextualSpacing/>
        <w:rPr>
          <w:rFonts w:ascii="Arial" w:hAnsi="Arial" w:cs="Arial"/>
          <w:color w:val="262626" w:themeColor="text1" w:themeTint="D9"/>
          <w:spacing w:val="-2"/>
          <w:sz w:val="20"/>
          <w:szCs w:val="20"/>
        </w:rPr>
      </w:pPr>
      <w:r w:rsidRPr="003718D7">
        <w:rPr>
          <w:rFonts w:ascii="Arial" w:hAnsi="Arial" w:cs="Arial"/>
          <w:color w:val="262626" w:themeColor="text1" w:themeTint="D9"/>
          <w:spacing w:val="-2"/>
          <w:sz w:val="20"/>
          <w:szCs w:val="20"/>
        </w:rPr>
        <w:t>Packaging and Delivery by bulk tanker trailer.</w:t>
      </w:r>
    </w:p>
    <w:p w:rsidR="003718D7" w:rsidRPr="003718D7" w:rsidRDefault="003718D7" w:rsidP="003718D7">
      <w:pPr>
        <w:pStyle w:val="ListParagraph"/>
        <w:numPr>
          <w:ilvl w:val="0"/>
          <w:numId w:val="13"/>
        </w:numPr>
        <w:spacing w:after="160" w:line="259" w:lineRule="auto"/>
        <w:contextualSpacing/>
        <w:rPr>
          <w:rFonts w:ascii="Arial" w:hAnsi="Arial" w:cs="Arial"/>
          <w:color w:val="262626" w:themeColor="text1" w:themeTint="D9"/>
          <w:spacing w:val="-2"/>
          <w:sz w:val="20"/>
          <w:szCs w:val="20"/>
        </w:rPr>
      </w:pPr>
      <w:r w:rsidRPr="003718D7">
        <w:rPr>
          <w:rFonts w:ascii="Arial" w:hAnsi="Arial" w:cs="Arial"/>
          <w:color w:val="262626" w:themeColor="text1" w:themeTint="D9"/>
          <w:spacing w:val="-2"/>
          <w:sz w:val="20"/>
          <w:szCs w:val="20"/>
        </w:rPr>
        <w:t>Delivery slips must show gross, tare, and net weight of each load.</w:t>
      </w:r>
    </w:p>
    <w:p w:rsidR="003718D7" w:rsidRPr="003718D7" w:rsidRDefault="003718D7" w:rsidP="003718D7">
      <w:pPr>
        <w:pStyle w:val="ListParagraph"/>
        <w:numPr>
          <w:ilvl w:val="0"/>
          <w:numId w:val="13"/>
        </w:numPr>
        <w:spacing w:after="160" w:line="259" w:lineRule="auto"/>
        <w:contextualSpacing/>
        <w:rPr>
          <w:rFonts w:ascii="Arial" w:hAnsi="Arial" w:cs="Arial"/>
          <w:color w:val="262626" w:themeColor="text1" w:themeTint="D9"/>
          <w:spacing w:val="-2"/>
          <w:sz w:val="20"/>
          <w:szCs w:val="20"/>
        </w:rPr>
      </w:pPr>
      <w:r w:rsidRPr="003718D7">
        <w:rPr>
          <w:rFonts w:ascii="Arial" w:hAnsi="Arial" w:cs="Arial"/>
          <w:color w:val="262626" w:themeColor="text1" w:themeTint="D9"/>
          <w:spacing w:val="-2"/>
          <w:sz w:val="20"/>
          <w:szCs w:val="20"/>
        </w:rPr>
        <w:t>Delivery shall be in bulk loads ranging from 2000-2500 gallons per delivery.</w:t>
      </w:r>
    </w:p>
    <w:p w:rsidR="003718D7" w:rsidRPr="003718D7" w:rsidRDefault="003718D7" w:rsidP="003718D7">
      <w:pPr>
        <w:pStyle w:val="ListParagraph"/>
        <w:numPr>
          <w:ilvl w:val="0"/>
          <w:numId w:val="13"/>
        </w:numPr>
        <w:spacing w:after="160" w:line="259" w:lineRule="auto"/>
        <w:contextualSpacing/>
        <w:rPr>
          <w:rFonts w:ascii="Arial" w:hAnsi="Arial" w:cs="Arial"/>
          <w:color w:val="262626" w:themeColor="text1" w:themeTint="D9"/>
          <w:spacing w:val="-2"/>
          <w:sz w:val="20"/>
          <w:szCs w:val="20"/>
        </w:rPr>
      </w:pPr>
      <w:r w:rsidRPr="003718D7">
        <w:rPr>
          <w:rFonts w:ascii="Arial" w:hAnsi="Arial" w:cs="Arial"/>
          <w:color w:val="262626" w:themeColor="text1" w:themeTint="D9"/>
          <w:spacing w:val="-2"/>
          <w:sz w:val="20"/>
          <w:szCs w:val="20"/>
        </w:rPr>
        <w:t>Deliveries shall be made within 48 hours of receipt of request for delivery. The supplier shall furnish 24 hour a day contact for emergency situations.</w:t>
      </w:r>
    </w:p>
    <w:p w:rsidR="003718D7" w:rsidRPr="003718D7" w:rsidRDefault="003718D7" w:rsidP="003718D7">
      <w:pPr>
        <w:pStyle w:val="ListParagraph"/>
        <w:numPr>
          <w:ilvl w:val="0"/>
          <w:numId w:val="13"/>
        </w:numPr>
        <w:spacing w:after="160" w:line="259" w:lineRule="auto"/>
        <w:contextualSpacing/>
        <w:rPr>
          <w:rFonts w:ascii="Arial" w:hAnsi="Arial" w:cs="Arial"/>
          <w:color w:val="262626" w:themeColor="text1" w:themeTint="D9"/>
          <w:spacing w:val="-2"/>
          <w:sz w:val="20"/>
          <w:szCs w:val="20"/>
        </w:rPr>
      </w:pPr>
      <w:r w:rsidRPr="003718D7">
        <w:rPr>
          <w:rFonts w:ascii="Arial" w:hAnsi="Arial" w:cs="Arial"/>
          <w:color w:val="262626" w:themeColor="text1" w:themeTint="D9"/>
          <w:spacing w:val="-2"/>
          <w:sz w:val="20"/>
          <w:szCs w:val="20"/>
        </w:rPr>
        <w:t>Delivery address is 2000 W. River Road, Battle Creek, MI 49037.</w:t>
      </w:r>
    </w:p>
    <w:p w:rsidR="003718D7" w:rsidRDefault="003718D7" w:rsidP="00C2788C">
      <w:pPr>
        <w:pStyle w:val="ListParagraph"/>
        <w:numPr>
          <w:ilvl w:val="0"/>
          <w:numId w:val="13"/>
        </w:numPr>
        <w:spacing w:line="259" w:lineRule="auto"/>
        <w:contextualSpacing/>
        <w:rPr>
          <w:rFonts w:ascii="Arial" w:hAnsi="Arial" w:cs="Arial"/>
          <w:color w:val="262626" w:themeColor="text1" w:themeTint="D9"/>
          <w:spacing w:val="-2"/>
          <w:sz w:val="20"/>
          <w:szCs w:val="20"/>
        </w:rPr>
      </w:pPr>
      <w:r w:rsidRPr="003718D7">
        <w:rPr>
          <w:rFonts w:ascii="Arial" w:hAnsi="Arial" w:cs="Arial"/>
          <w:color w:val="262626" w:themeColor="text1" w:themeTint="D9"/>
          <w:spacing w:val="-2"/>
          <w:sz w:val="20"/>
          <w:szCs w:val="20"/>
        </w:rPr>
        <w:t>Material Safety Data Sheet is to be provided prior to first delivery.</w:t>
      </w:r>
    </w:p>
    <w:p w:rsidR="00C2788C" w:rsidRDefault="00C2788C" w:rsidP="00C2788C">
      <w:pPr>
        <w:pStyle w:val="DWSty"/>
        <w:numPr>
          <w:ilvl w:val="0"/>
          <w:numId w:val="13"/>
        </w:numPr>
        <w:tabs>
          <w:tab w:val="left" w:pos="360"/>
        </w:tabs>
        <w:jc w:val="both"/>
        <w:rPr>
          <w:rFonts w:ascii="Arial" w:hAnsi="Arial"/>
          <w:sz w:val="20"/>
        </w:rPr>
      </w:pPr>
      <w:r>
        <w:rPr>
          <w:rFonts w:ascii="Arial" w:hAnsi="Arial"/>
          <w:sz w:val="20"/>
        </w:rPr>
        <w:t xml:space="preserve">Unit price shall include fuel charges.  </w:t>
      </w:r>
    </w:p>
    <w:p w:rsidR="00C2788C" w:rsidRDefault="00C2788C" w:rsidP="00C2788C">
      <w:pPr>
        <w:pStyle w:val="DWSty"/>
        <w:numPr>
          <w:ilvl w:val="0"/>
          <w:numId w:val="13"/>
        </w:numPr>
        <w:tabs>
          <w:tab w:val="left" w:pos="360"/>
        </w:tabs>
        <w:jc w:val="both"/>
        <w:rPr>
          <w:rFonts w:ascii="Arial" w:hAnsi="Arial"/>
          <w:sz w:val="20"/>
        </w:rPr>
      </w:pPr>
      <w:r>
        <w:rPr>
          <w:rFonts w:ascii="Arial" w:hAnsi="Arial"/>
          <w:sz w:val="20"/>
        </w:rPr>
        <w:t xml:space="preserve">Additional charges to the </w:t>
      </w:r>
      <w:r w:rsidR="00091C35">
        <w:rPr>
          <w:rFonts w:ascii="Arial" w:hAnsi="Arial"/>
          <w:sz w:val="20"/>
        </w:rPr>
        <w:t>invoice are not allowed</w:t>
      </w:r>
      <w:r w:rsidR="0037545C">
        <w:rPr>
          <w:rFonts w:ascii="Arial" w:hAnsi="Arial"/>
          <w:sz w:val="20"/>
        </w:rPr>
        <w:t>,</w:t>
      </w:r>
      <w:r w:rsidR="00091C35">
        <w:rPr>
          <w:rFonts w:ascii="Arial" w:hAnsi="Arial"/>
          <w:sz w:val="20"/>
        </w:rPr>
        <w:t xml:space="preserve"> for example</w:t>
      </w:r>
      <w:r>
        <w:rPr>
          <w:rFonts w:ascii="Arial" w:hAnsi="Arial"/>
          <w:sz w:val="20"/>
        </w:rPr>
        <w:t xml:space="preserve"> fuel surcharge.</w:t>
      </w:r>
    </w:p>
    <w:p w:rsidR="00C2788C" w:rsidRPr="003718D7" w:rsidRDefault="00C2788C" w:rsidP="00C2788C">
      <w:pPr>
        <w:pStyle w:val="ListParagraph"/>
        <w:spacing w:after="160" w:line="259" w:lineRule="auto"/>
        <w:ind w:left="1800"/>
        <w:contextualSpacing/>
        <w:rPr>
          <w:rFonts w:ascii="Arial" w:hAnsi="Arial" w:cs="Arial"/>
          <w:color w:val="262626" w:themeColor="text1" w:themeTint="D9"/>
          <w:spacing w:val="-2"/>
          <w:sz w:val="20"/>
          <w:szCs w:val="20"/>
        </w:rPr>
      </w:pP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rsidP="00C12D69">
      <w:pPr>
        <w:pStyle w:val="Heading3"/>
        <w:rPr>
          <w:rFonts w:eastAsia="MS Mincho"/>
        </w:rPr>
      </w:pPr>
      <w:r w:rsidRPr="00DC0C3F">
        <w:rPr>
          <w:rFonts w:eastAsia="MS Mincho"/>
          <w:sz w:val="18"/>
        </w:rPr>
        <w:br w:type="page"/>
      </w:r>
      <w:r w:rsidRPr="00DC0C3F">
        <w:rPr>
          <w:rFonts w:eastAsia="MS Mincho"/>
        </w:rPr>
        <w:t>PRICE SHEET</w:t>
      </w:r>
    </w:p>
    <w:p w:rsidR="00CC08A0" w:rsidRPr="00DC0C3F" w:rsidRDefault="00CC08A0">
      <w:pPr>
        <w:pStyle w:val="PlainText"/>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7F10F7" w:rsidRDefault="001E5CDC">
      <w:pPr>
        <w:autoSpaceDE w:val="0"/>
        <w:autoSpaceDN w:val="0"/>
        <w:adjustRightInd w:val="0"/>
        <w:spacing w:line="240" w:lineRule="atLeast"/>
        <w:ind w:left="720"/>
        <w:jc w:val="center"/>
        <w:rPr>
          <w:rFonts w:ascii="Arial" w:eastAsia="MS Mincho" w:hAnsi="Arial" w:cs="Arial"/>
          <w:color w:val="262626" w:themeColor="text1" w:themeTint="D9"/>
        </w:rPr>
      </w:pPr>
    </w:p>
    <w:p w:rsidR="00C2788C" w:rsidRDefault="00C2788C" w:rsidP="007F10F7">
      <w:pPr>
        <w:pStyle w:val="DWSty2"/>
        <w:tabs>
          <w:tab w:val="left" w:pos="540"/>
          <w:tab w:val="left" w:pos="3420"/>
          <w:tab w:val="left" w:pos="5040"/>
          <w:tab w:val="left" w:pos="5670"/>
          <w:tab w:val="left" w:pos="7020"/>
          <w:tab w:val="left" w:pos="8370"/>
        </w:tabs>
        <w:spacing w:line="240" w:lineRule="auto"/>
        <w:jc w:val="both"/>
        <w:rPr>
          <w:rFonts w:ascii="Arial" w:hAnsi="Arial"/>
          <w:b/>
          <w:bCs/>
          <w:szCs w:val="24"/>
        </w:rPr>
      </w:pPr>
      <w:r w:rsidRPr="007F10F7">
        <w:rPr>
          <w:rFonts w:ascii="Arial" w:hAnsi="Arial"/>
          <w:b/>
          <w:bCs/>
          <w:szCs w:val="24"/>
          <w:u w:val="single"/>
        </w:rPr>
        <w:t>Item</w:t>
      </w:r>
      <w:r w:rsidRPr="007F10F7">
        <w:rPr>
          <w:rFonts w:ascii="Arial" w:hAnsi="Arial"/>
          <w:b/>
          <w:bCs/>
          <w:szCs w:val="24"/>
          <w:u w:val="single"/>
        </w:rPr>
        <w:tab/>
        <w:t>Description</w:t>
      </w:r>
      <w:r w:rsidR="007F10F7">
        <w:rPr>
          <w:rFonts w:ascii="Arial" w:hAnsi="Arial"/>
          <w:b/>
          <w:bCs/>
          <w:szCs w:val="24"/>
        </w:rPr>
        <w:tab/>
      </w:r>
      <w:r w:rsidRPr="007F10F7">
        <w:rPr>
          <w:rFonts w:ascii="Arial" w:hAnsi="Arial"/>
          <w:b/>
          <w:bCs/>
          <w:szCs w:val="24"/>
          <w:u w:val="single"/>
        </w:rPr>
        <w:t>Qty</w:t>
      </w:r>
      <w:r w:rsidRPr="007F10F7">
        <w:rPr>
          <w:rFonts w:ascii="Arial" w:hAnsi="Arial"/>
          <w:b/>
          <w:bCs/>
          <w:szCs w:val="24"/>
        </w:rPr>
        <w:tab/>
      </w:r>
      <w:r w:rsidRPr="007F10F7">
        <w:rPr>
          <w:rFonts w:ascii="Arial" w:hAnsi="Arial"/>
          <w:b/>
          <w:bCs/>
          <w:szCs w:val="24"/>
        </w:rPr>
        <w:tab/>
      </w:r>
      <w:r w:rsidRPr="007F10F7">
        <w:rPr>
          <w:rFonts w:ascii="Arial" w:hAnsi="Arial"/>
          <w:b/>
          <w:bCs/>
          <w:szCs w:val="24"/>
          <w:u w:val="single"/>
        </w:rPr>
        <w:t>Unit Price</w:t>
      </w:r>
      <w:r w:rsidRPr="007F10F7">
        <w:rPr>
          <w:rFonts w:ascii="Arial" w:hAnsi="Arial"/>
          <w:b/>
          <w:bCs/>
          <w:szCs w:val="24"/>
        </w:rPr>
        <w:tab/>
      </w:r>
      <w:r w:rsidRPr="007F10F7">
        <w:rPr>
          <w:rFonts w:ascii="Arial" w:hAnsi="Arial"/>
          <w:b/>
          <w:bCs/>
          <w:szCs w:val="24"/>
        </w:rPr>
        <w:tab/>
      </w:r>
      <w:r w:rsidRPr="007F10F7">
        <w:rPr>
          <w:rFonts w:ascii="Arial" w:hAnsi="Arial"/>
          <w:b/>
          <w:bCs/>
          <w:szCs w:val="24"/>
          <w:u w:val="single"/>
        </w:rPr>
        <w:t>Total One-Year Price</w:t>
      </w:r>
      <w:r w:rsidRPr="007F10F7">
        <w:rPr>
          <w:rFonts w:ascii="Arial" w:hAnsi="Arial"/>
          <w:b/>
          <w:bCs/>
          <w:szCs w:val="24"/>
        </w:rPr>
        <w:tab/>
      </w:r>
    </w:p>
    <w:p w:rsidR="007F10F7" w:rsidRPr="007F10F7" w:rsidRDefault="007F10F7" w:rsidP="007F10F7">
      <w:pPr>
        <w:pStyle w:val="DWSty2"/>
        <w:tabs>
          <w:tab w:val="left" w:pos="540"/>
          <w:tab w:val="left" w:pos="4140"/>
          <w:tab w:val="left" w:pos="5040"/>
          <w:tab w:val="left" w:pos="5670"/>
          <w:tab w:val="left" w:pos="7020"/>
          <w:tab w:val="left" w:pos="8370"/>
        </w:tabs>
        <w:spacing w:line="240" w:lineRule="auto"/>
        <w:jc w:val="both"/>
        <w:rPr>
          <w:rFonts w:ascii="Arial" w:hAnsi="Arial"/>
          <w:b/>
          <w:bCs/>
          <w:szCs w:val="24"/>
        </w:rPr>
      </w:pPr>
    </w:p>
    <w:p w:rsidR="00C2788C" w:rsidRPr="007F10F7" w:rsidRDefault="00C2788C" w:rsidP="00C2788C">
      <w:pPr>
        <w:pStyle w:val="DWSty2"/>
        <w:tabs>
          <w:tab w:val="left" w:pos="540"/>
          <w:tab w:val="left" w:pos="4140"/>
          <w:tab w:val="left" w:pos="5040"/>
          <w:tab w:val="left" w:pos="7020"/>
          <w:tab w:val="left" w:pos="9000"/>
        </w:tabs>
        <w:spacing w:line="240" w:lineRule="auto"/>
        <w:jc w:val="both"/>
        <w:rPr>
          <w:rFonts w:ascii="Arial" w:hAnsi="Arial"/>
          <w:b/>
          <w:bCs/>
          <w:szCs w:val="24"/>
        </w:rPr>
      </w:pPr>
    </w:p>
    <w:p w:rsidR="00C2788C" w:rsidRDefault="00DB759B" w:rsidP="007F10F7">
      <w:pPr>
        <w:pStyle w:val="DWSty2"/>
        <w:tabs>
          <w:tab w:val="left" w:pos="540"/>
          <w:tab w:val="left" w:pos="3330"/>
          <w:tab w:val="left" w:pos="5040"/>
          <w:tab w:val="left" w:pos="5670"/>
          <w:tab w:val="left" w:pos="7020"/>
          <w:tab w:val="left" w:pos="8370"/>
        </w:tabs>
        <w:spacing w:line="240" w:lineRule="auto"/>
        <w:jc w:val="both"/>
        <w:rPr>
          <w:rFonts w:ascii="Arial" w:hAnsi="Arial"/>
          <w:sz w:val="20"/>
        </w:rPr>
      </w:pPr>
      <w:r w:rsidRPr="007F10F7">
        <w:rPr>
          <w:rFonts w:ascii="Arial" w:hAnsi="Arial"/>
          <w:b/>
          <w:szCs w:val="24"/>
        </w:rPr>
        <w:t>Phosphoric Acid</w:t>
      </w:r>
      <w:r w:rsidR="00C2788C" w:rsidRPr="007F10F7">
        <w:rPr>
          <w:rFonts w:ascii="Arial" w:hAnsi="Arial"/>
          <w:szCs w:val="24"/>
        </w:rPr>
        <w:t xml:space="preserve">    </w:t>
      </w:r>
      <w:r w:rsidR="00C2788C" w:rsidRPr="007F10F7">
        <w:rPr>
          <w:rFonts w:ascii="Arial" w:hAnsi="Arial"/>
          <w:szCs w:val="24"/>
        </w:rPr>
        <w:tab/>
      </w:r>
      <w:r w:rsidRPr="007F10F7">
        <w:rPr>
          <w:rFonts w:ascii="Arial" w:hAnsi="Arial"/>
          <w:szCs w:val="24"/>
        </w:rPr>
        <w:t>13,200</w:t>
      </w:r>
      <w:r w:rsidR="00C2788C" w:rsidRPr="007F10F7">
        <w:rPr>
          <w:rFonts w:ascii="Arial" w:hAnsi="Arial"/>
          <w:szCs w:val="24"/>
        </w:rPr>
        <w:t xml:space="preserve"> gal.  </w:t>
      </w:r>
      <w:r w:rsidR="00C2788C" w:rsidRPr="007F10F7">
        <w:rPr>
          <w:rFonts w:ascii="Arial" w:hAnsi="Arial"/>
          <w:szCs w:val="24"/>
        </w:rPr>
        <w:tab/>
        <w:t>x</w:t>
      </w:r>
      <w:r w:rsidR="00C2788C" w:rsidRPr="007F10F7">
        <w:rPr>
          <w:rFonts w:ascii="Arial" w:hAnsi="Arial"/>
          <w:szCs w:val="24"/>
        </w:rPr>
        <w:tab/>
        <w:t>$__________   =</w:t>
      </w:r>
      <w:r w:rsidR="00C2788C" w:rsidRPr="007F10F7">
        <w:rPr>
          <w:rFonts w:ascii="Arial" w:hAnsi="Arial"/>
          <w:szCs w:val="24"/>
        </w:rPr>
        <w:tab/>
        <w:t xml:space="preserve">$_______________ </w:t>
      </w:r>
    </w:p>
    <w:p w:rsidR="00C2788C" w:rsidRDefault="00C2788C" w:rsidP="00C2788C">
      <w:pPr>
        <w:pStyle w:val="DWSty2"/>
        <w:tabs>
          <w:tab w:val="left" w:pos="540"/>
          <w:tab w:val="left" w:pos="4140"/>
          <w:tab w:val="left" w:pos="5040"/>
          <w:tab w:val="left" w:pos="7020"/>
          <w:tab w:val="left" w:pos="9000"/>
        </w:tabs>
        <w:spacing w:line="240" w:lineRule="auto"/>
        <w:jc w:val="both"/>
        <w:rPr>
          <w:rFonts w:ascii="Arial" w:hAnsi="Arial"/>
          <w:sz w:val="20"/>
        </w:rPr>
      </w:pPr>
    </w:p>
    <w:p w:rsidR="00C2788C" w:rsidRDefault="00C2788C" w:rsidP="00C2788C">
      <w:pPr>
        <w:pStyle w:val="DWSty2"/>
        <w:tabs>
          <w:tab w:val="left" w:pos="540"/>
          <w:tab w:val="left" w:pos="4140"/>
          <w:tab w:val="left" w:pos="5040"/>
          <w:tab w:val="left" w:pos="7020"/>
          <w:tab w:val="left" w:pos="9000"/>
        </w:tabs>
        <w:spacing w:line="240" w:lineRule="auto"/>
        <w:jc w:val="both"/>
        <w:rPr>
          <w:rFonts w:ascii="Arial" w:hAnsi="Arial"/>
          <w:sz w:val="20"/>
        </w:rPr>
      </w:pPr>
    </w:p>
    <w:p w:rsidR="00C2788C" w:rsidRDefault="00C2788C" w:rsidP="00C2788C">
      <w:pPr>
        <w:pStyle w:val="PlainText"/>
        <w:tabs>
          <w:tab w:val="left" w:pos="540"/>
        </w:tabs>
        <w:ind w:left="360"/>
        <w:jc w:val="center"/>
        <w:rPr>
          <w:rFonts w:ascii="Arial" w:hAnsi="Arial"/>
          <w:b/>
          <w:bCs/>
          <w:sz w:val="28"/>
          <w:szCs w:val="28"/>
        </w:rPr>
      </w:pPr>
    </w:p>
    <w:p w:rsidR="00C2788C" w:rsidRDefault="00371060" w:rsidP="00371060">
      <w:pPr>
        <w:pStyle w:val="PlainText"/>
        <w:tabs>
          <w:tab w:val="left" w:pos="540"/>
        </w:tabs>
        <w:ind w:left="360"/>
        <w:rPr>
          <w:rFonts w:ascii="Arial" w:hAnsi="Arial"/>
          <w:b/>
          <w:bCs/>
          <w:sz w:val="28"/>
          <w:szCs w:val="28"/>
        </w:rPr>
      </w:pPr>
      <w:r w:rsidRPr="00371060">
        <w:rPr>
          <w:rFonts w:ascii="Arial" w:hAnsi="Arial" w:cs="Times New Roman"/>
          <w:b/>
          <w:sz w:val="24"/>
          <w:szCs w:val="24"/>
        </w:rPr>
        <w:t>24 Hour Emergency Contact Phone #___________________</w:t>
      </w:r>
    </w:p>
    <w:p w:rsidR="00C2788C" w:rsidRDefault="00C2788C" w:rsidP="00C2788C">
      <w:pPr>
        <w:pStyle w:val="PlainText"/>
        <w:tabs>
          <w:tab w:val="left" w:pos="540"/>
        </w:tabs>
        <w:ind w:left="360"/>
        <w:jc w:val="center"/>
        <w:rPr>
          <w:rFonts w:ascii="Arial" w:hAnsi="Arial"/>
          <w:b/>
          <w:bCs/>
          <w:sz w:val="28"/>
          <w:szCs w:val="28"/>
        </w:rPr>
      </w:pPr>
    </w:p>
    <w:p w:rsidR="00C2788C" w:rsidRDefault="00C2788C" w:rsidP="00C2788C">
      <w:pPr>
        <w:pStyle w:val="PlainText"/>
        <w:tabs>
          <w:tab w:val="left" w:pos="540"/>
        </w:tabs>
        <w:ind w:left="360"/>
        <w:jc w:val="center"/>
        <w:rPr>
          <w:rFonts w:ascii="Arial" w:hAnsi="Arial"/>
          <w:b/>
          <w:bCs/>
          <w:sz w:val="28"/>
          <w:szCs w:val="28"/>
        </w:rPr>
      </w:pPr>
    </w:p>
    <w:p w:rsidR="00C2788C" w:rsidRDefault="00C2788C" w:rsidP="00C2788C">
      <w:pPr>
        <w:pStyle w:val="PlainText"/>
        <w:tabs>
          <w:tab w:val="left" w:pos="4500"/>
          <w:tab w:val="left" w:pos="7920"/>
          <w:tab w:val="right" w:pos="8460"/>
          <w:tab w:val="left" w:pos="8820"/>
          <w:tab w:val="left" w:pos="10080"/>
          <w:tab w:val="left" w:pos="12240"/>
        </w:tabs>
        <w:jc w:val="center"/>
        <w:rPr>
          <w:rFonts w:ascii="Arial" w:eastAsia="MS Mincho" w:hAnsi="Arial" w:cs="Arial"/>
          <w:b/>
          <w:bCs/>
          <w:sz w:val="28"/>
        </w:rPr>
      </w:pPr>
    </w:p>
    <w:p w:rsidR="00C2788C" w:rsidRDefault="00C2788C" w:rsidP="00C2788C">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rsidR="00DB759B" w:rsidRPr="00DB759B" w:rsidRDefault="00DB759B" w:rsidP="00DB759B">
      <w:pPr>
        <w:pStyle w:val="PlainText"/>
        <w:tabs>
          <w:tab w:val="left" w:pos="4500"/>
          <w:tab w:val="left" w:pos="7920"/>
          <w:tab w:val="right" w:pos="8460"/>
          <w:tab w:val="left" w:pos="8820"/>
          <w:tab w:val="left" w:pos="10080"/>
          <w:tab w:val="left" w:pos="12240"/>
        </w:tabs>
        <w:rPr>
          <w:rFonts w:ascii="Arial" w:eastAsia="MS Mincho" w:hAnsi="Arial" w:cs="Arial"/>
          <w:b/>
          <w:bCs/>
          <w:sz w:val="22"/>
          <w:szCs w:val="22"/>
          <w:vertAlign w:val="subscript"/>
        </w:rPr>
      </w:pPr>
      <w:r>
        <w:rPr>
          <w:rFonts w:ascii="Arial" w:eastAsia="MS Mincho" w:hAnsi="Arial" w:cs="Arial"/>
          <w:b/>
          <w:bCs/>
          <w:sz w:val="22"/>
          <w:szCs w:val="22"/>
          <w:vertAlign w:val="subscript"/>
        </w:rPr>
        <w:t>~~~~~~~~~~~~~~~~~~~~~~~~~~~~~~~~~~~~~~~~~~~~~~~~~~~~~~~~~~~~~~~~~~~~~~~~~~~~~~~~~~~~~~~~~~~~~~~~~~~~~~~~~~~~~~~~~~~~~~~~~~~~~~~</w:t>
      </w:r>
    </w:p>
    <w:p w:rsidR="00C2788C" w:rsidRDefault="00C2788C" w:rsidP="00C2788C">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rsidR="001E5CDC" w:rsidRDefault="001E5CDC" w:rsidP="00371060">
      <w:pPr>
        <w:autoSpaceDE w:val="0"/>
        <w:autoSpaceDN w:val="0"/>
        <w:adjustRightInd w:val="0"/>
        <w:spacing w:line="240" w:lineRule="atLeast"/>
        <w:ind w:left="720"/>
        <w:rPr>
          <w:rFonts w:ascii="Arial" w:eastAsia="MS Mincho" w:hAnsi="Arial" w:cs="Arial"/>
          <w:color w:val="262626" w:themeColor="text1" w:themeTint="D9"/>
          <w:sz w:val="18"/>
        </w:rPr>
      </w:pPr>
    </w:p>
    <w:p w:rsidR="00371060" w:rsidRDefault="00371060">
      <w:pPr>
        <w:autoSpaceDE w:val="0"/>
        <w:autoSpaceDN w:val="0"/>
        <w:adjustRightInd w:val="0"/>
        <w:spacing w:line="240" w:lineRule="atLeast"/>
        <w:ind w:left="720"/>
        <w:jc w:val="center"/>
        <w:rPr>
          <w:rFonts w:ascii="Arial" w:eastAsia="MS Mincho" w:hAnsi="Arial" w:cs="Arial"/>
          <w:color w:val="262626" w:themeColor="text1" w:themeTint="D9"/>
          <w:sz w:val="18"/>
        </w:rPr>
      </w:pPr>
    </w:p>
    <w:p w:rsidR="00371060" w:rsidRPr="00DC0C3F" w:rsidRDefault="00371060">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 xml:space="preserve">Prices shall be all-inclusive to include, but not limited to, the following: </w:t>
      </w:r>
      <w:r w:rsidR="0037545C">
        <w:rPr>
          <w:rFonts w:ascii="Arial" w:eastAsia="MS Mincho" w:hAnsi="Arial" w:cs="Arial"/>
          <w:b/>
          <w:bCs/>
          <w:color w:val="262626" w:themeColor="text1" w:themeTint="D9"/>
          <w:szCs w:val="20"/>
        </w:rPr>
        <w:t xml:space="preserve">fuel, </w:t>
      </w:r>
      <w:bookmarkStart w:id="0" w:name="_GoBack"/>
      <w:bookmarkEnd w:id="0"/>
      <w:r w:rsidRPr="00DC0C3F">
        <w:rPr>
          <w:rFonts w:ascii="Arial" w:eastAsia="MS Mincho" w:hAnsi="Arial" w:cs="Arial"/>
          <w:b/>
          <w:bCs/>
          <w:color w:val="262626" w:themeColor="text1" w:themeTint="D9"/>
          <w:szCs w:val="20"/>
        </w:rPr>
        <w:t>shipping, travel, time, materials, overhead, etc.</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Bidders must submit bids with no conflicting terms and conditions and no modifications to the price page.</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color w:val="262626" w:themeColor="text1" w:themeTint="D9"/>
          <w:sz w:val="18"/>
          <w:szCs w:val="20"/>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C08A0" w:rsidRPr="00DC0C3F" w:rsidRDefault="00CC08A0" w:rsidP="00C12D69">
      <w:pPr>
        <w:pStyle w:val="Heading3"/>
      </w:pPr>
      <w:r w:rsidRPr="00DC0C3F">
        <w:rPr>
          <w:rFonts w:eastAsia="MS Mincho"/>
          <w:sz w:val="18"/>
        </w:rPr>
        <w:br w:type="page"/>
      </w:r>
      <w:r w:rsidRPr="00DC0C3F">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FF3945">
        <w:rPr>
          <w:rFonts w:ascii="Arial" w:eastAsia="MS Mincho" w:hAnsi="Arial" w:cs="Arial"/>
          <w:b/>
          <w:bCs/>
          <w:color w:val="262626" w:themeColor="text1" w:themeTint="D9"/>
          <w:sz w:val="22"/>
          <w:u w:val="single"/>
        </w:rPr>
        <w:t>2018-031B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10"/>
          <w:footerReference w:type="default" r:id="rId11"/>
          <w:footerReference w:type="first" r:id="rId12"/>
          <w:type w:val="oddPage"/>
          <w:pgSz w:w="12240" w:h="15840"/>
          <w:pgMar w:top="990" w:right="720" w:bottom="720" w:left="720" w:header="720" w:footer="720" w:gutter="0"/>
          <w:cols w:space="720"/>
          <w:titlePg/>
          <w:docGrid w:linePitch="326"/>
        </w:sectPr>
      </w:pPr>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YOUR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945" w:rsidRDefault="00FF3945">
      <w:r>
        <w:separator/>
      </w:r>
    </w:p>
  </w:endnote>
  <w:endnote w:type="continuationSeparator" w:id="0">
    <w:p w:rsidR="00FF3945" w:rsidRDefault="00FF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945" w:rsidRDefault="00FF3945">
      <w:r>
        <w:separator/>
      </w:r>
    </w:p>
  </w:footnote>
  <w:footnote w:type="continuationSeparator" w:id="0">
    <w:p w:rsidR="00FF3945" w:rsidRDefault="00FF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FF3945">
      <w:rPr>
        <w:rFonts w:ascii="Arial" w:hAnsi="Arial" w:cs="Arial"/>
        <w:sz w:val="16"/>
      </w:rPr>
      <w:t xml:space="preserve"> 2018-031B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37545C">
      <w:rPr>
        <w:rStyle w:val="PageNumber"/>
        <w:rFonts w:ascii="Arial" w:hAnsi="Arial" w:cs="Arial"/>
        <w:noProof/>
        <w:sz w:val="16"/>
      </w:rPr>
      <w:t>9</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91C35">
      <w:rPr>
        <w:rStyle w:val="PageNumber"/>
        <w:rFonts w:ascii="Arial" w:hAnsi="Arial" w:cs="Arial"/>
        <w:noProof/>
        <w:sz w:val="16"/>
      </w:rPr>
      <w:t>10</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95278"/>
    <w:multiLevelType w:val="hybridMultilevel"/>
    <w:tmpl w:val="280CB67C"/>
    <w:lvl w:ilvl="0" w:tplc="29A29602">
      <w:start w:val="6"/>
      <w:numFmt w:val="decimal"/>
      <w:lvlText w:val="%1."/>
      <w:lvlJc w:val="left"/>
      <w:pPr>
        <w:tabs>
          <w:tab w:val="num" w:pos="720"/>
        </w:tabs>
        <w:ind w:left="720" w:hanging="360"/>
      </w:pPr>
      <w:rPr>
        <w:rFonts w:hint="default"/>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8A760E"/>
    <w:multiLevelType w:val="hybridMultilevel"/>
    <w:tmpl w:val="A98A9604"/>
    <w:lvl w:ilvl="0" w:tplc="A10821B2">
      <w:start w:val="1"/>
      <w:numFmt w:val="decimal"/>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7"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FE69EB"/>
    <w:multiLevelType w:val="hybridMultilevel"/>
    <w:tmpl w:val="64B4D0E2"/>
    <w:lvl w:ilvl="0" w:tplc="494E92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0"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084058"/>
    <w:multiLevelType w:val="hybridMultilevel"/>
    <w:tmpl w:val="7A28CA9C"/>
    <w:lvl w:ilvl="0" w:tplc="73748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0"/>
  </w:num>
  <w:num w:numId="12">
    <w:abstractNumId w:val="13"/>
  </w:num>
  <w:num w:numId="13">
    <w:abstractNumId w:val="8"/>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45"/>
    <w:rsid w:val="00010C92"/>
    <w:rsid w:val="00091C35"/>
    <w:rsid w:val="0009746F"/>
    <w:rsid w:val="00097CCD"/>
    <w:rsid w:val="000B5749"/>
    <w:rsid w:val="00170A3C"/>
    <w:rsid w:val="001E5CDC"/>
    <w:rsid w:val="00247F82"/>
    <w:rsid w:val="002918BD"/>
    <w:rsid w:val="00371060"/>
    <w:rsid w:val="003718D7"/>
    <w:rsid w:val="0037545C"/>
    <w:rsid w:val="003B0925"/>
    <w:rsid w:val="003E7276"/>
    <w:rsid w:val="003F2CB3"/>
    <w:rsid w:val="00484D9B"/>
    <w:rsid w:val="00485856"/>
    <w:rsid w:val="004E579C"/>
    <w:rsid w:val="004E7D12"/>
    <w:rsid w:val="00535F44"/>
    <w:rsid w:val="005779A3"/>
    <w:rsid w:val="005A3556"/>
    <w:rsid w:val="006021EA"/>
    <w:rsid w:val="006436F7"/>
    <w:rsid w:val="006B1A56"/>
    <w:rsid w:val="00751D8C"/>
    <w:rsid w:val="00772D02"/>
    <w:rsid w:val="00772D28"/>
    <w:rsid w:val="0077775E"/>
    <w:rsid w:val="00781EF5"/>
    <w:rsid w:val="0078371C"/>
    <w:rsid w:val="007D22BC"/>
    <w:rsid w:val="007F10F7"/>
    <w:rsid w:val="008B4F9F"/>
    <w:rsid w:val="008E288F"/>
    <w:rsid w:val="00912C01"/>
    <w:rsid w:val="009932E3"/>
    <w:rsid w:val="009C165B"/>
    <w:rsid w:val="009E0062"/>
    <w:rsid w:val="00A02B40"/>
    <w:rsid w:val="00A4480D"/>
    <w:rsid w:val="00A9771B"/>
    <w:rsid w:val="00AA1855"/>
    <w:rsid w:val="00AE497A"/>
    <w:rsid w:val="00C12D69"/>
    <w:rsid w:val="00C2788C"/>
    <w:rsid w:val="00C84ECC"/>
    <w:rsid w:val="00C9535A"/>
    <w:rsid w:val="00CC08A0"/>
    <w:rsid w:val="00CF61B0"/>
    <w:rsid w:val="00D03DC4"/>
    <w:rsid w:val="00D05676"/>
    <w:rsid w:val="00D7743E"/>
    <w:rsid w:val="00D77803"/>
    <w:rsid w:val="00D93966"/>
    <w:rsid w:val="00DB759B"/>
    <w:rsid w:val="00DC0C3F"/>
    <w:rsid w:val="00DD2C08"/>
    <w:rsid w:val="00EA144B"/>
    <w:rsid w:val="00EC50B0"/>
    <w:rsid w:val="00F07AAC"/>
    <w:rsid w:val="00F11D15"/>
    <w:rsid w:val="00F228AC"/>
    <w:rsid w:val="00F34F95"/>
    <w:rsid w:val="00F43E0A"/>
    <w:rsid w:val="00FE0AE4"/>
    <w:rsid w:val="00FE44DE"/>
    <w:rsid w:val="00FF3945"/>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B474DF"/>
  <w15:docId w15:val="{6EA82E4B-40AE-40C8-B51E-DA382D7C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pvos@battlecreekmi.go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97</TotalTime>
  <Pages>10</Pages>
  <Words>4677</Words>
  <Characters>26664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31279</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17</cp:revision>
  <cp:lastPrinted>2016-03-23T16:19:00Z</cp:lastPrinted>
  <dcterms:created xsi:type="dcterms:W3CDTF">2017-10-19T13:42:00Z</dcterms:created>
  <dcterms:modified xsi:type="dcterms:W3CDTF">2017-10-20T17:51:00Z</dcterms:modified>
</cp:coreProperties>
</file>