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834426">
        <w:rPr>
          <w:rFonts w:ascii="Times New Roman" w:hAnsi="Times New Roman" w:cs="Times New Roman"/>
          <w:b/>
          <w:sz w:val="48"/>
          <w:szCs w:val="48"/>
        </w:rPr>
        <w:t>87</w:t>
      </w:r>
    </w:p>
    <w:p w:rsidR="00513B1E" w:rsidRPr="00ED73A8" w:rsidRDefault="00834426"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Automated External Defibrillators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C76E6A">
        <w:rPr>
          <w:rFonts w:ascii="Times New Roman" w:hAnsi="Times New Roman" w:cs="Times New Roman"/>
          <w:b/>
          <w:sz w:val="48"/>
          <w:szCs w:val="48"/>
        </w:rPr>
        <w:t xml:space="preserve">January </w:t>
      </w:r>
      <w:r w:rsidR="00834426">
        <w:rPr>
          <w:rFonts w:ascii="Times New Roman" w:hAnsi="Times New Roman" w:cs="Times New Roman"/>
          <w:b/>
          <w:sz w:val="48"/>
          <w:szCs w:val="48"/>
        </w:rPr>
        <w:t>3</w:t>
      </w:r>
      <w:r w:rsidR="00ED73A8">
        <w:rPr>
          <w:rFonts w:ascii="Times New Roman" w:hAnsi="Times New Roman" w:cs="Times New Roman"/>
          <w:b/>
          <w:sz w:val="48"/>
          <w:szCs w:val="48"/>
        </w:rPr>
        <w:t>, 201</w:t>
      </w:r>
      <w:r w:rsidR="00C76E6A">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40FA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353248">
              <w:rPr>
                <w:rFonts w:ascii="Times New Roman" w:hAnsi="Times New Roman" w:cs="Times New Roman"/>
                <w:sz w:val="24"/>
                <w:szCs w:val="24"/>
              </w:rPr>
              <w:t>8</w:t>
            </w:r>
            <w:r w:rsidR="00161E88">
              <w:rPr>
                <w:rFonts w:ascii="Times New Roman" w:hAnsi="Times New Roman" w:cs="Times New Roman"/>
                <w:sz w:val="24"/>
                <w:szCs w:val="24"/>
              </w:rPr>
              <w:t>7 AED’s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353248" w:rsidP="00161E88">
            <w:pPr>
              <w:rPr>
                <w:rFonts w:ascii="Times New Roman" w:hAnsi="Times New Roman" w:cs="Times New Roman"/>
                <w:b/>
                <w:sz w:val="24"/>
                <w:szCs w:val="24"/>
              </w:rPr>
            </w:pPr>
            <w:r>
              <w:rPr>
                <w:rFonts w:ascii="Times New Roman" w:hAnsi="Times New Roman" w:cs="Times New Roman"/>
                <w:b/>
                <w:sz w:val="24"/>
                <w:szCs w:val="24"/>
              </w:rPr>
              <w:t>Thursday</w:t>
            </w:r>
            <w:r w:rsidR="007D53D0">
              <w:rPr>
                <w:rFonts w:ascii="Times New Roman" w:hAnsi="Times New Roman" w:cs="Times New Roman"/>
                <w:b/>
                <w:sz w:val="24"/>
                <w:szCs w:val="24"/>
              </w:rPr>
              <w:t xml:space="preserve">, </w:t>
            </w:r>
            <w:r>
              <w:rPr>
                <w:rFonts w:ascii="Times New Roman" w:hAnsi="Times New Roman" w:cs="Times New Roman"/>
                <w:b/>
                <w:sz w:val="24"/>
                <w:szCs w:val="24"/>
              </w:rPr>
              <w:t>January 18, 2018</w:t>
            </w:r>
            <w:r w:rsidR="007D53D0">
              <w:rPr>
                <w:rFonts w:ascii="Times New Roman" w:hAnsi="Times New Roman" w:cs="Times New Roman"/>
                <w:b/>
                <w:sz w:val="24"/>
                <w:szCs w:val="24"/>
              </w:rPr>
              <w:t xml:space="preserve"> @ 2:</w:t>
            </w:r>
            <w:r w:rsidR="00161E88">
              <w:rPr>
                <w:rFonts w:ascii="Times New Roman" w:hAnsi="Times New Roman" w:cs="Times New Roman"/>
                <w:b/>
                <w:sz w:val="24"/>
                <w:szCs w:val="24"/>
              </w:rPr>
              <w:t>3</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940FA3">
        <w:rPr>
          <w:b w:val="0"/>
          <w:sz w:val="24"/>
        </w:rPr>
        <w:t>Automated External Defibrillators</w:t>
      </w:r>
      <w:r w:rsidR="00E60683">
        <w:rPr>
          <w:b w:val="0"/>
          <w:sz w:val="24"/>
        </w:rPr>
        <w:t xml:space="preserve"> (AED)</w:t>
      </w:r>
      <w:r w:rsidR="00B431D4">
        <w:rPr>
          <w:b w:val="0"/>
          <w:sz w:val="24"/>
        </w:rPr>
        <w:t xml:space="preserve"> to be shipped to the </w:t>
      </w:r>
      <w:r w:rsidR="00883B26">
        <w:rPr>
          <w:b w:val="0"/>
          <w:sz w:val="24"/>
        </w:rPr>
        <w:t>Law Enforcement Center</w:t>
      </w:r>
      <w:r w:rsidR="00B431D4">
        <w:rPr>
          <w:b w:val="0"/>
          <w:sz w:val="24"/>
        </w:rPr>
        <w:t xml:space="preserve">, located </w:t>
      </w:r>
      <w:r w:rsidR="00883B26">
        <w:rPr>
          <w:b w:val="0"/>
          <w:sz w:val="24"/>
        </w:rPr>
        <w:t>3340 Mustang Avenue</w:t>
      </w:r>
      <w:r w:rsidR="00B431D4">
        <w:rPr>
          <w:b w:val="0"/>
          <w:sz w:val="24"/>
        </w:rPr>
        <w:t>, Myrtle Beach, SC.</w:t>
      </w:r>
    </w:p>
    <w:p w:rsidR="00E77F8D" w:rsidRDefault="00E77F8D" w:rsidP="004F65D3">
      <w:pPr>
        <w:pStyle w:val="Title"/>
        <w:jc w:val="left"/>
        <w:rPr>
          <w:b w:val="0"/>
          <w:sz w:val="24"/>
        </w:rPr>
      </w:pPr>
    </w:p>
    <w:p w:rsidR="00F923F2" w:rsidRDefault="00F923F2" w:rsidP="004C13C1">
      <w:pPr>
        <w:pStyle w:val="Title"/>
        <w:jc w:val="left"/>
        <w:rPr>
          <w:b w:val="0"/>
          <w:sz w:val="24"/>
        </w:rPr>
      </w:pPr>
    </w:p>
    <w:p w:rsidR="00F923F2" w:rsidRDefault="00F923F2" w:rsidP="004C13C1">
      <w:pPr>
        <w:pStyle w:val="Title"/>
        <w:jc w:val="left"/>
        <w:rPr>
          <w:b w:val="0"/>
          <w:sz w:val="24"/>
        </w:rPr>
      </w:pPr>
    </w:p>
    <w:p w:rsidR="00375644" w:rsidRDefault="00375644" w:rsidP="00375644">
      <w:pPr>
        <w:pStyle w:val="NoSpacing"/>
        <w:jc w:val="center"/>
        <w:rPr>
          <w:b/>
          <w:sz w:val="28"/>
          <w:szCs w:val="28"/>
        </w:rPr>
      </w:pPr>
      <w:r w:rsidRPr="00FF50EC">
        <w:rPr>
          <w:b/>
          <w:sz w:val="28"/>
          <w:szCs w:val="28"/>
        </w:rPr>
        <w:t>Price Schedule</w:t>
      </w:r>
    </w:p>
    <w:p w:rsidR="00E60683" w:rsidRPr="00E60683" w:rsidRDefault="00E60683" w:rsidP="00E60683">
      <w:pPr>
        <w:pStyle w:val="NoSpacing"/>
        <w:jc w:val="center"/>
        <w:rPr>
          <w:b/>
          <w:sz w:val="28"/>
          <w:szCs w:val="28"/>
        </w:rPr>
      </w:pPr>
      <w:r w:rsidRPr="00E60683">
        <w:rPr>
          <w:b/>
          <w:sz w:val="28"/>
          <w:szCs w:val="28"/>
        </w:rPr>
        <w:t>Automated External Defibrillators (AED)</w:t>
      </w:r>
    </w:p>
    <w:p w:rsidR="00375644" w:rsidRPr="00E60683" w:rsidRDefault="00375644" w:rsidP="00375644">
      <w:pPr>
        <w:pStyle w:val="NoSpacing"/>
        <w:jc w:val="center"/>
        <w:rPr>
          <w:b/>
          <w:sz w:val="28"/>
          <w:szCs w:val="28"/>
        </w:rPr>
      </w:pPr>
      <w:r w:rsidRPr="00E60683">
        <w:rPr>
          <w:b/>
          <w:sz w:val="28"/>
          <w:szCs w:val="28"/>
        </w:rPr>
        <w:t>IFB 18-B00</w:t>
      </w:r>
      <w:r w:rsidR="004565A9" w:rsidRPr="00E60683">
        <w:rPr>
          <w:b/>
          <w:sz w:val="28"/>
          <w:szCs w:val="28"/>
        </w:rPr>
        <w:t>8</w:t>
      </w:r>
      <w:r w:rsidR="00E60683" w:rsidRPr="00E60683">
        <w:rPr>
          <w:b/>
          <w:sz w:val="28"/>
          <w:szCs w:val="28"/>
        </w:rPr>
        <w:t>7</w:t>
      </w:r>
    </w:p>
    <w:p w:rsidR="00EA6E5A" w:rsidRDefault="00EA6E5A" w:rsidP="00375644">
      <w:pPr>
        <w:pStyle w:val="NoSpacing"/>
        <w:jc w:val="center"/>
        <w:rPr>
          <w:b/>
        </w:rPr>
      </w:pPr>
    </w:p>
    <w:p w:rsidR="00A73331" w:rsidRPr="00990ABD" w:rsidRDefault="00A73331" w:rsidP="00375644">
      <w:pPr>
        <w:pStyle w:val="NoSpacing"/>
        <w:jc w:val="center"/>
        <w:rPr>
          <w:b/>
        </w:rPr>
      </w:pPr>
    </w:p>
    <w:p w:rsidR="00375644" w:rsidRDefault="004565A9"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IFB</w:t>
      </w:r>
      <w:r w:rsidR="00375644" w:rsidRPr="00375644">
        <w:rPr>
          <w:rFonts w:ascii="Times New Roman" w:hAnsi="Times New Roman" w:cs="Times New Roman"/>
          <w:b/>
          <w:bCs/>
          <w:color w:val="000000"/>
          <w:sz w:val="24"/>
          <w:szCs w:val="24"/>
        </w:rPr>
        <w:t xml:space="preserve"> OPENING DATE: 2:</w:t>
      </w:r>
      <w:r w:rsidR="00E60683">
        <w:rPr>
          <w:rFonts w:ascii="Times New Roman" w:hAnsi="Times New Roman" w:cs="Times New Roman"/>
          <w:b/>
          <w:bCs/>
          <w:color w:val="000000"/>
          <w:sz w:val="24"/>
          <w:szCs w:val="24"/>
        </w:rPr>
        <w:t>3</w:t>
      </w:r>
      <w:r w:rsidR="00375644" w:rsidRPr="00375644">
        <w:rPr>
          <w:rFonts w:ascii="Times New Roman" w:hAnsi="Times New Roman" w:cs="Times New Roman"/>
          <w:b/>
          <w:bCs/>
          <w:color w:val="000000"/>
          <w:sz w:val="24"/>
          <w:szCs w:val="24"/>
        </w:rPr>
        <w:t xml:space="preserve">0PM </w:t>
      </w:r>
      <w:r>
        <w:rPr>
          <w:rFonts w:ascii="Times New Roman" w:hAnsi="Times New Roman" w:cs="Times New Roman"/>
          <w:b/>
          <w:bCs/>
          <w:color w:val="000000"/>
          <w:sz w:val="24"/>
          <w:szCs w:val="24"/>
        </w:rPr>
        <w:t>Thursday</w:t>
      </w:r>
      <w:r w:rsidR="00375644" w:rsidRPr="0037564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January 18</w:t>
      </w:r>
      <w:r w:rsidR="00883B26">
        <w:rPr>
          <w:rFonts w:ascii="Times New Roman" w:hAnsi="Times New Roman" w:cs="Times New Roman"/>
          <w:b/>
          <w:bCs/>
          <w:color w:val="000000"/>
          <w:sz w:val="24"/>
          <w:szCs w:val="24"/>
        </w:rPr>
        <w:t xml:space="preserve">, </w:t>
      </w:r>
      <w:r w:rsidR="00375644" w:rsidRPr="00375644">
        <w:rPr>
          <w:rFonts w:ascii="Times New Roman" w:hAnsi="Times New Roman" w:cs="Times New Roman"/>
          <w:b/>
          <w:bCs/>
          <w:color w:val="000000"/>
          <w:sz w:val="24"/>
          <w:szCs w:val="24"/>
        </w:rPr>
        <w:t>201</w:t>
      </w:r>
      <w:r>
        <w:rPr>
          <w:rFonts w:ascii="Times New Roman" w:hAnsi="Times New Roman" w:cs="Times New Roman"/>
          <w:b/>
          <w:bCs/>
          <w:color w:val="000000"/>
          <w:sz w:val="24"/>
          <w:szCs w:val="24"/>
        </w:rPr>
        <w:t>8</w:t>
      </w:r>
    </w:p>
    <w:p w:rsidR="000E4277" w:rsidRPr="00990ABD" w:rsidRDefault="000E4277" w:rsidP="006B1A1F">
      <w:pPr>
        <w:pStyle w:val="NoSpacing"/>
      </w:pP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889"/>
        <w:gridCol w:w="681"/>
        <w:gridCol w:w="670"/>
        <w:gridCol w:w="1433"/>
        <w:gridCol w:w="1536"/>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r w:rsidR="00B920B0">
              <w:rPr>
                <w:b/>
              </w:rPr>
              <w:t>/per box</w:t>
            </w:r>
          </w:p>
        </w:tc>
        <w:tc>
          <w:tcPr>
            <w:tcW w:w="1536" w:type="dxa"/>
          </w:tcPr>
          <w:p w:rsidR="00375644" w:rsidRPr="000B66C2" w:rsidRDefault="00375644" w:rsidP="004F65D3">
            <w:pPr>
              <w:pStyle w:val="NoSpacing"/>
              <w:jc w:val="center"/>
              <w:rPr>
                <w:b/>
              </w:rPr>
            </w:pPr>
            <w:r w:rsidRPr="000B66C2">
              <w:rPr>
                <w:b/>
              </w:rPr>
              <w:t>Total Unit  Price</w:t>
            </w:r>
          </w:p>
        </w:tc>
      </w:tr>
      <w:tr w:rsidR="00660E7C" w:rsidRPr="00810102" w:rsidTr="00E46162">
        <w:tc>
          <w:tcPr>
            <w:tcW w:w="696" w:type="dxa"/>
          </w:tcPr>
          <w:p w:rsidR="00660E7C" w:rsidRDefault="00660E7C" w:rsidP="00660E7C">
            <w:pPr>
              <w:pStyle w:val="NoSpacing"/>
              <w:jc w:val="center"/>
            </w:pPr>
            <w:r>
              <w:t>001</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4565A9" w:rsidRDefault="004565A9" w:rsidP="00660E7C">
            <w:pPr>
              <w:pStyle w:val="NoSpacing"/>
              <w:jc w:val="center"/>
            </w:pPr>
          </w:p>
          <w:p w:rsidR="00660E7C" w:rsidRPr="00AC6D95" w:rsidRDefault="00660E7C" w:rsidP="00660E7C">
            <w:pPr>
              <w:pStyle w:val="NoSpacing"/>
              <w:jc w:val="center"/>
            </w:pPr>
          </w:p>
        </w:tc>
        <w:tc>
          <w:tcPr>
            <w:tcW w:w="3889" w:type="dxa"/>
          </w:tcPr>
          <w:p w:rsidR="00E60683" w:rsidRDefault="00E60683" w:rsidP="00E60683">
            <w:pPr>
              <w:pStyle w:val="NoSpacing"/>
            </w:pPr>
            <w:r>
              <w:t xml:space="preserve">Automated External Defibrillators, </w:t>
            </w:r>
            <w:proofErr w:type="spellStart"/>
            <w:r>
              <w:t>LifePak</w:t>
            </w:r>
            <w:proofErr w:type="spellEnd"/>
            <w:r>
              <w:t xml:space="preserve"> Express, </w:t>
            </w:r>
          </w:p>
          <w:p w:rsidR="004565A9" w:rsidRPr="00EA6E5A" w:rsidRDefault="00E60683" w:rsidP="00E60683">
            <w:pPr>
              <w:pStyle w:val="NoSpacing"/>
            </w:pPr>
            <w:r>
              <w:t>Item #80427-000134 or approved equal.</w:t>
            </w:r>
          </w:p>
        </w:tc>
        <w:tc>
          <w:tcPr>
            <w:tcW w:w="681" w:type="dxa"/>
          </w:tcPr>
          <w:p w:rsidR="00660E7C" w:rsidRDefault="00660E7C" w:rsidP="00660E7C">
            <w:pPr>
              <w:pStyle w:val="NoSpacing"/>
              <w:jc w:val="center"/>
            </w:pPr>
          </w:p>
          <w:p w:rsidR="00660E7C" w:rsidRDefault="00E60683" w:rsidP="00660E7C">
            <w:pPr>
              <w:pStyle w:val="NoSpacing"/>
              <w:jc w:val="center"/>
            </w:pPr>
            <w:r>
              <w:t>7</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Pr="00AC6D95" w:rsidRDefault="00660E7C" w:rsidP="00660E7C">
            <w:pPr>
              <w:pStyle w:val="NoSpacing"/>
              <w:jc w:val="center"/>
            </w:pPr>
          </w:p>
        </w:tc>
        <w:tc>
          <w:tcPr>
            <w:tcW w:w="670" w:type="dxa"/>
          </w:tcPr>
          <w:p w:rsidR="00660E7C" w:rsidRDefault="00660E7C" w:rsidP="00660E7C">
            <w:pPr>
              <w:pStyle w:val="NoSpacing"/>
            </w:pPr>
          </w:p>
          <w:p w:rsidR="00660E7C" w:rsidRDefault="00E60683" w:rsidP="00660E7C">
            <w:pPr>
              <w:pStyle w:val="NoSpacing"/>
            </w:pPr>
            <w:r>
              <w:t>EA</w:t>
            </w: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Pr="00AC6D95" w:rsidRDefault="00660E7C" w:rsidP="00660E7C">
            <w:pPr>
              <w:pStyle w:val="NoSpacing"/>
            </w:pPr>
          </w:p>
        </w:tc>
        <w:tc>
          <w:tcPr>
            <w:tcW w:w="1433" w:type="dxa"/>
          </w:tcPr>
          <w:p w:rsidR="00660E7C" w:rsidRDefault="00660E7C" w:rsidP="00660E7C">
            <w:pPr>
              <w:pStyle w:val="NoSpacing"/>
              <w:jc w:val="center"/>
            </w:pPr>
          </w:p>
          <w:p w:rsidR="00660E7C" w:rsidRDefault="00660E7C" w:rsidP="00660E7C">
            <w:pPr>
              <w:pStyle w:val="NoSpacing"/>
              <w:jc w:val="center"/>
            </w:pPr>
            <w:r w:rsidRPr="00AC6D95">
              <w:t>$_________</w:t>
            </w: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Pr="00AC6D95" w:rsidRDefault="00B920B0" w:rsidP="00660E7C">
            <w:pPr>
              <w:pStyle w:val="NoSpacing"/>
              <w:jc w:val="center"/>
            </w:pPr>
          </w:p>
        </w:tc>
        <w:tc>
          <w:tcPr>
            <w:tcW w:w="1536" w:type="dxa"/>
          </w:tcPr>
          <w:p w:rsidR="00660E7C" w:rsidRDefault="00660E7C" w:rsidP="00660E7C">
            <w:pPr>
              <w:pStyle w:val="NoSpacing"/>
              <w:jc w:val="center"/>
            </w:pPr>
          </w:p>
          <w:p w:rsidR="00660E7C" w:rsidRDefault="00660E7C" w:rsidP="00660E7C">
            <w:pPr>
              <w:pStyle w:val="NoSpacing"/>
              <w:jc w:val="center"/>
            </w:pPr>
            <w:r w:rsidRPr="00AC6D95">
              <w:t>$_________</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Pr="00AC6D95" w:rsidRDefault="00660E7C" w:rsidP="00660E7C">
            <w:pPr>
              <w:pStyle w:val="NoSpacing"/>
              <w:jc w:val="center"/>
            </w:pPr>
          </w:p>
        </w:tc>
      </w:tr>
      <w:tr w:rsidR="00660E7C" w:rsidRPr="00810102" w:rsidTr="00E46162">
        <w:tc>
          <w:tcPr>
            <w:tcW w:w="696" w:type="dxa"/>
          </w:tcPr>
          <w:p w:rsidR="00660E7C" w:rsidRDefault="00660E7C" w:rsidP="00660E7C">
            <w:pPr>
              <w:pStyle w:val="NoSpacing"/>
              <w:jc w:val="center"/>
            </w:pPr>
          </w:p>
        </w:tc>
        <w:tc>
          <w:tcPr>
            <w:tcW w:w="3889" w:type="dxa"/>
          </w:tcPr>
          <w:p w:rsidR="00660E7C" w:rsidRDefault="00660E7C" w:rsidP="00660E7C">
            <w:pPr>
              <w:pStyle w:val="NoSpacing"/>
            </w:pPr>
          </w:p>
        </w:tc>
        <w:tc>
          <w:tcPr>
            <w:tcW w:w="681" w:type="dxa"/>
          </w:tcPr>
          <w:p w:rsidR="00660E7C" w:rsidRDefault="00660E7C" w:rsidP="00660E7C">
            <w:pPr>
              <w:pStyle w:val="NoSpacing"/>
              <w:jc w:val="center"/>
            </w:pPr>
          </w:p>
        </w:tc>
        <w:tc>
          <w:tcPr>
            <w:tcW w:w="670" w:type="dxa"/>
          </w:tcPr>
          <w:p w:rsidR="00660E7C" w:rsidRDefault="00660E7C" w:rsidP="00660E7C">
            <w:pPr>
              <w:pStyle w:val="NoSpacing"/>
              <w:jc w:val="center"/>
            </w:pPr>
          </w:p>
        </w:tc>
        <w:tc>
          <w:tcPr>
            <w:tcW w:w="1433" w:type="dxa"/>
          </w:tcPr>
          <w:p w:rsidR="00660E7C" w:rsidRDefault="00660E7C" w:rsidP="00660E7C">
            <w:pPr>
              <w:pStyle w:val="NoSpacing"/>
              <w:jc w:val="center"/>
            </w:pPr>
          </w:p>
        </w:tc>
        <w:tc>
          <w:tcPr>
            <w:tcW w:w="1536" w:type="dxa"/>
          </w:tcPr>
          <w:p w:rsidR="00660E7C" w:rsidRDefault="00660E7C" w:rsidP="00660E7C">
            <w:pPr>
              <w:pStyle w:val="NoSpacing"/>
              <w:jc w:val="center"/>
            </w:pPr>
          </w:p>
        </w:tc>
      </w:tr>
    </w:tbl>
    <w:p w:rsidR="00F923F2" w:rsidRDefault="00F923F2"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53355E" w:rsidRDefault="0053355E" w:rsidP="007A6F92">
      <w:pPr>
        <w:jc w:val="both"/>
        <w:rPr>
          <w:rFonts w:ascii="Times New Roman" w:hAnsi="Times New Roman" w:cs="Times New Roman"/>
          <w:sz w:val="24"/>
          <w:szCs w:val="24"/>
        </w:rPr>
      </w:pPr>
    </w:p>
    <w:p w:rsidR="0053355E" w:rsidRDefault="0053355E"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Bidder’s offer must indicate each product that is being offered as an “equal” product by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81181F" w:rsidP="007A6F92">
      <w:pPr>
        <w:jc w:val="both"/>
        <w:rPr>
          <w:rFonts w:ascii="Times New Roman" w:hAnsi="Times New Roman" w:cs="Times New Roman"/>
          <w:sz w:val="24"/>
          <w:szCs w:val="24"/>
        </w:rPr>
      </w:pPr>
      <w:r>
        <w:rPr>
          <w:rFonts w:ascii="Times New Roman" w:hAnsi="Times New Roman" w:cs="Times New Roman"/>
          <w:sz w:val="24"/>
          <w:szCs w:val="24"/>
        </w:rPr>
        <w:t xml:space="preserve">Award will be based upon lowest price that meets the item description </w:t>
      </w:r>
      <w:r w:rsidR="00836198">
        <w:rPr>
          <w:rFonts w:ascii="Times New Roman" w:hAnsi="Times New Roman" w:cs="Times New Roman"/>
          <w:sz w:val="24"/>
          <w:szCs w:val="24"/>
        </w:rPr>
        <w:t>characteri</w:t>
      </w:r>
      <w:r w:rsidR="00192A85">
        <w:rPr>
          <w:rFonts w:ascii="Times New Roman" w:hAnsi="Times New Roman" w:cs="Times New Roman"/>
          <w:sz w:val="24"/>
          <w:szCs w:val="24"/>
        </w:rPr>
        <w:t>stic.</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FE375C">
        <w:rPr>
          <w:b/>
        </w:rPr>
        <w:t>8</w:t>
      </w:r>
      <w:r w:rsidR="00E60683">
        <w:rPr>
          <w:b/>
        </w:rPr>
        <w:t>7</w:t>
      </w:r>
      <w:bookmarkStart w:id="2" w:name="_GoBack"/>
      <w:bookmarkEnd w:id="2"/>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FA3" w:rsidRDefault="00940FA3" w:rsidP="009A101C">
      <w:pPr>
        <w:spacing w:after="0" w:line="240" w:lineRule="auto"/>
      </w:pPr>
      <w:r>
        <w:separator/>
      </w:r>
    </w:p>
  </w:endnote>
  <w:endnote w:type="continuationSeparator" w:id="0">
    <w:p w:rsidR="00940FA3" w:rsidRDefault="00940FA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FA3" w:rsidRPr="00363345" w:rsidRDefault="00940FA3" w:rsidP="00363345">
    <w:pPr>
      <w:pStyle w:val="Footer"/>
    </w:pPr>
    <w:r>
      <w:t>IFB 18-B0087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940FA3" w:rsidRDefault="00940FA3" w:rsidP="00D16DE4">
        <w:pPr>
          <w:pStyle w:val="Footer"/>
        </w:pPr>
        <w:r>
          <w:t xml:space="preserve">IFB 18-B0087                                                            </w:t>
        </w:r>
        <w:r>
          <w:fldChar w:fldCharType="begin"/>
        </w:r>
        <w:r>
          <w:instrText xml:space="preserve"> PAGE   \* MERGEFORMAT </w:instrText>
        </w:r>
        <w:r>
          <w:fldChar w:fldCharType="separate"/>
        </w:r>
        <w:r w:rsidR="00E60683">
          <w:rPr>
            <w:noProof/>
          </w:rPr>
          <w:t>20</w:t>
        </w:r>
        <w:r>
          <w:rPr>
            <w:noProof/>
          </w:rPr>
          <w:fldChar w:fldCharType="end"/>
        </w:r>
      </w:p>
    </w:sdtContent>
  </w:sdt>
  <w:p w:rsidR="00940FA3" w:rsidRDefault="00940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FA3" w:rsidRDefault="00940FA3" w:rsidP="009A101C">
      <w:pPr>
        <w:spacing w:after="0" w:line="240" w:lineRule="auto"/>
      </w:pPr>
      <w:r>
        <w:separator/>
      </w:r>
    </w:p>
  </w:footnote>
  <w:footnote w:type="continuationSeparator" w:id="0">
    <w:p w:rsidR="00940FA3" w:rsidRDefault="00940FA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1"/>
  </w:num>
  <w:num w:numId="15">
    <w:abstractNumId w:val="14"/>
  </w:num>
  <w:num w:numId="16">
    <w:abstractNumId w:val="20"/>
  </w:num>
  <w:num w:numId="17">
    <w:abstractNumId w:val="23"/>
  </w:num>
  <w:num w:numId="18">
    <w:abstractNumId w:val="3"/>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num>
  <w:num w:numId="24">
    <w:abstractNumId w:val="25"/>
  </w:num>
  <w:num w:numId="25">
    <w:abstractNumId w:val="6"/>
  </w:num>
  <w:num w:numId="26">
    <w:abstractNumId w:val="15"/>
  </w:num>
  <w:num w:numId="27">
    <w:abstractNumId w:val="10"/>
  </w:num>
  <w:num w:numId="28">
    <w:abstractNumId w:val="5"/>
  </w:num>
  <w:num w:numId="29">
    <w:abstractNumId w:val="19"/>
  </w:num>
  <w:num w:numId="30">
    <w:abstractNumId w:val="12"/>
  </w:num>
  <w:num w:numId="31">
    <w:abstractNumId w:val="2"/>
  </w:num>
  <w:num w:numId="32">
    <w:abstractNumId w:val="24"/>
    <w:lvlOverride w:ilvl="0">
      <w:startOverride w:val="1"/>
    </w:lvlOverride>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61E88"/>
    <w:rsid w:val="00172721"/>
    <w:rsid w:val="001808D2"/>
    <w:rsid w:val="00192A85"/>
    <w:rsid w:val="001A0D31"/>
    <w:rsid w:val="001A5C8A"/>
    <w:rsid w:val="001B316E"/>
    <w:rsid w:val="001C5F0F"/>
    <w:rsid w:val="001D5257"/>
    <w:rsid w:val="001F15A2"/>
    <w:rsid w:val="001F6279"/>
    <w:rsid w:val="002261C4"/>
    <w:rsid w:val="00227E05"/>
    <w:rsid w:val="00230E74"/>
    <w:rsid w:val="00242041"/>
    <w:rsid w:val="0028371F"/>
    <w:rsid w:val="00286F03"/>
    <w:rsid w:val="002959C7"/>
    <w:rsid w:val="002D079D"/>
    <w:rsid w:val="002D28D4"/>
    <w:rsid w:val="002D5C76"/>
    <w:rsid w:val="0032482F"/>
    <w:rsid w:val="00342840"/>
    <w:rsid w:val="003477E5"/>
    <w:rsid w:val="00351C40"/>
    <w:rsid w:val="00353248"/>
    <w:rsid w:val="00360771"/>
    <w:rsid w:val="00363345"/>
    <w:rsid w:val="00375644"/>
    <w:rsid w:val="00383EA1"/>
    <w:rsid w:val="00393297"/>
    <w:rsid w:val="003D0AE1"/>
    <w:rsid w:val="003E1CFB"/>
    <w:rsid w:val="00432A6B"/>
    <w:rsid w:val="00442E0D"/>
    <w:rsid w:val="00450D38"/>
    <w:rsid w:val="004565A9"/>
    <w:rsid w:val="00463192"/>
    <w:rsid w:val="0046413C"/>
    <w:rsid w:val="00474A84"/>
    <w:rsid w:val="004826ED"/>
    <w:rsid w:val="004C13C1"/>
    <w:rsid w:val="004F4CCA"/>
    <w:rsid w:val="004F65D3"/>
    <w:rsid w:val="00513B1E"/>
    <w:rsid w:val="00515247"/>
    <w:rsid w:val="00522C9E"/>
    <w:rsid w:val="0053355E"/>
    <w:rsid w:val="00547E70"/>
    <w:rsid w:val="005619F1"/>
    <w:rsid w:val="005800D9"/>
    <w:rsid w:val="0058526A"/>
    <w:rsid w:val="005871F5"/>
    <w:rsid w:val="00595EEC"/>
    <w:rsid w:val="005A5FB6"/>
    <w:rsid w:val="005C4929"/>
    <w:rsid w:val="006244D3"/>
    <w:rsid w:val="00646A56"/>
    <w:rsid w:val="00660E7C"/>
    <w:rsid w:val="006655B9"/>
    <w:rsid w:val="006840E5"/>
    <w:rsid w:val="006B1A1F"/>
    <w:rsid w:val="00701AD7"/>
    <w:rsid w:val="00734A67"/>
    <w:rsid w:val="007475F8"/>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34426"/>
    <w:rsid w:val="00836198"/>
    <w:rsid w:val="00836548"/>
    <w:rsid w:val="0084175D"/>
    <w:rsid w:val="00843312"/>
    <w:rsid w:val="008817CC"/>
    <w:rsid w:val="00883B26"/>
    <w:rsid w:val="00890F5B"/>
    <w:rsid w:val="00940FA3"/>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D68ED"/>
    <w:rsid w:val="00AD722D"/>
    <w:rsid w:val="00AF150C"/>
    <w:rsid w:val="00B04B33"/>
    <w:rsid w:val="00B11E26"/>
    <w:rsid w:val="00B146FD"/>
    <w:rsid w:val="00B32D26"/>
    <w:rsid w:val="00B3595B"/>
    <w:rsid w:val="00B36FA7"/>
    <w:rsid w:val="00B412D0"/>
    <w:rsid w:val="00B431D4"/>
    <w:rsid w:val="00B85811"/>
    <w:rsid w:val="00B920B0"/>
    <w:rsid w:val="00B974AF"/>
    <w:rsid w:val="00BC3778"/>
    <w:rsid w:val="00BC6AA8"/>
    <w:rsid w:val="00BE3522"/>
    <w:rsid w:val="00BF135D"/>
    <w:rsid w:val="00BF1A09"/>
    <w:rsid w:val="00C10E20"/>
    <w:rsid w:val="00C14D0E"/>
    <w:rsid w:val="00C35636"/>
    <w:rsid w:val="00C52F28"/>
    <w:rsid w:val="00C76E6A"/>
    <w:rsid w:val="00C94D86"/>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6162"/>
    <w:rsid w:val="00E479FD"/>
    <w:rsid w:val="00E60683"/>
    <w:rsid w:val="00E77F8D"/>
    <w:rsid w:val="00E932D9"/>
    <w:rsid w:val="00EA6E5A"/>
    <w:rsid w:val="00ED73A8"/>
    <w:rsid w:val="00EE182D"/>
    <w:rsid w:val="00F20E25"/>
    <w:rsid w:val="00F267EE"/>
    <w:rsid w:val="00F326D3"/>
    <w:rsid w:val="00F43407"/>
    <w:rsid w:val="00F52D30"/>
    <w:rsid w:val="00F52E6F"/>
    <w:rsid w:val="00F64536"/>
    <w:rsid w:val="00F923F2"/>
    <w:rsid w:val="00FA55EC"/>
    <w:rsid w:val="00FA58CA"/>
    <w:rsid w:val="00FA5904"/>
    <w:rsid w:val="00FD651D"/>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D98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4621228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47ACC-4B1F-4428-A9EB-4A751C48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9296</Words>
  <Characters>52990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4</cp:revision>
  <cp:lastPrinted>2018-01-02T20:46:00Z</cp:lastPrinted>
  <dcterms:created xsi:type="dcterms:W3CDTF">2018-01-03T20:52:00Z</dcterms:created>
  <dcterms:modified xsi:type="dcterms:W3CDTF">2018-01-03T21:01:00Z</dcterms:modified>
</cp:coreProperties>
</file>