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A95E9A">
        <w:rPr>
          <w:b/>
          <w:sz w:val="48"/>
          <w:szCs w:val="48"/>
        </w:rPr>
        <w:t>80</w:t>
      </w:r>
    </w:p>
    <w:p w:rsidR="00BD1D7A" w:rsidRPr="003477E5" w:rsidRDefault="00BD1D7A" w:rsidP="004F22F3">
      <w:pPr>
        <w:jc w:val="center"/>
        <w:rPr>
          <w:b/>
          <w:color w:val="FF0000"/>
          <w:sz w:val="48"/>
          <w:szCs w:val="48"/>
        </w:rPr>
      </w:pPr>
    </w:p>
    <w:p w:rsidR="004F22F3" w:rsidRPr="004F22F3" w:rsidRDefault="00B02DDB" w:rsidP="004F22F3">
      <w:pPr>
        <w:jc w:val="center"/>
        <w:rPr>
          <w:b/>
          <w:sz w:val="48"/>
          <w:szCs w:val="48"/>
        </w:rPr>
      </w:pPr>
      <w:r>
        <w:rPr>
          <w:b/>
          <w:sz w:val="48"/>
          <w:szCs w:val="48"/>
        </w:rPr>
        <w:t xml:space="preserve">Timing </w:t>
      </w:r>
      <w:r w:rsidR="00642C67">
        <w:rPr>
          <w:b/>
          <w:sz w:val="48"/>
          <w:szCs w:val="48"/>
        </w:rPr>
        <w:t>Services</w:t>
      </w:r>
      <w:r>
        <w:rPr>
          <w:b/>
          <w:sz w:val="48"/>
          <w:szCs w:val="48"/>
        </w:rPr>
        <w:t xml:space="preserve"> for Spring Track Meets</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A95E9A">
        <w:rPr>
          <w:b/>
          <w:sz w:val="48"/>
          <w:szCs w:val="48"/>
        </w:rPr>
        <w:t>June 1</w:t>
      </w:r>
      <w:r w:rsidR="00FB5C40">
        <w:rPr>
          <w:b/>
          <w:sz w:val="48"/>
          <w:szCs w:val="48"/>
        </w:rPr>
        <w:t>5</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FB5C40"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A95E9A">
              <w:t>80</w:t>
            </w:r>
            <w:r w:rsidR="0026738C">
              <w:t xml:space="preserve"> </w:t>
            </w:r>
            <w:r w:rsidR="00A95E9A">
              <w:t>Timing Services for Spring Track Meets</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FB5C40">
            <w:pPr>
              <w:rPr>
                <w:b/>
              </w:rPr>
            </w:pPr>
            <w:r>
              <w:rPr>
                <w:b/>
              </w:rPr>
              <w:t>Ju</w:t>
            </w:r>
            <w:r w:rsidR="00FB5C40">
              <w:rPr>
                <w:b/>
              </w:rPr>
              <w:t>ne</w:t>
            </w:r>
            <w:r w:rsidR="00A95E9A">
              <w:rPr>
                <w:b/>
              </w:rPr>
              <w:t xml:space="preserve"> </w:t>
            </w:r>
            <w:r w:rsidR="00FB5C40">
              <w:rPr>
                <w:b/>
              </w:rPr>
              <w:t>29</w:t>
            </w:r>
            <w:r w:rsidR="00783512">
              <w:rPr>
                <w:b/>
              </w:rPr>
              <w:t xml:space="preserve">, 2017 at </w:t>
            </w:r>
            <w:r>
              <w:rPr>
                <w:b/>
              </w:rPr>
              <w:t>2:00PM</w:t>
            </w:r>
          </w:p>
        </w:tc>
        <w:bookmarkStart w:id="0" w:name="_GoBack"/>
        <w:bookmarkEnd w:id="0"/>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1" w:name="wp1141229"/>
      <w:bookmarkEnd w:id="1"/>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2" w:name="wp1141230"/>
      <w:bookmarkEnd w:id="2"/>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3" w:name="Section_4"/>
      <w:r>
        <w:rPr>
          <w:b/>
          <w:bCs/>
          <w:smallCaps/>
        </w:rPr>
        <w:t>Bid Evaluation</w:t>
      </w:r>
      <w:bookmarkEnd w:id="3"/>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6223B8" w:rsidRDefault="00D4207A" w:rsidP="006223B8">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6223B8">
      <w:pPr>
        <w:pStyle w:val="ListParagraph"/>
        <w:numPr>
          <w:ilvl w:val="1"/>
          <w:numId w:val="35"/>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C0374D" w:rsidRDefault="00C0374D" w:rsidP="00C0374D">
      <w:pPr>
        <w:pStyle w:val="ListParagraph"/>
        <w:numPr>
          <w:ilvl w:val="1"/>
          <w:numId w:val="35"/>
        </w:numPr>
        <w:overflowPunct w:val="0"/>
        <w:autoSpaceDE w:val="0"/>
        <w:autoSpaceDN w:val="0"/>
        <w:spacing w:before="240"/>
        <w:ind w:right="720"/>
        <w:jc w:val="both"/>
      </w:pPr>
      <w:r w:rsidRPr="00DB554D">
        <w:rPr>
          <w:b/>
          <w:bCs/>
          <w:smallCaps/>
        </w:rPr>
        <w:t>Bid Pricing Evaluation (Step 3)</w:t>
      </w:r>
      <w:r>
        <w:t xml:space="preserve">.  City will evaluate bid price for completeness, price reasonableness, price realism, and unbalanced pricing.  Bidders must indicate a unit price for each line item on the price schedule to be considered for award.  Price reasonableness will be established by competition and determined primarily by comparison with other offers submitted.  Price realism will be established by analysis of the unit price submitted to determine whether the estimated proposed price reflects a clear understanding of the requirements, are realistic for the work to be performed, and are consistent with the methods of performance and materials described in the bid.  Unbalanced pricing exists when, despite an acceptable total evaluated price, the price of one or more contract line items is significantly overstated or understated and poses an unacceptable risk to the City.  The City may </w:t>
      </w:r>
      <w:r>
        <w:lastRenderedPageBreak/>
        <w:t xml:space="preserve">determine that a bid is unacceptable if the proposed price is materially unbalanced between line items.  </w:t>
      </w:r>
      <w:r w:rsidRPr="00A94823">
        <w:rPr>
          <w:u w:val="single"/>
        </w:rPr>
        <w:t xml:space="preserve">The Bidder offering the total lowest price for </w:t>
      </w:r>
      <w:r>
        <w:rPr>
          <w:u w:val="single"/>
        </w:rPr>
        <w:t>the item with all required features</w:t>
      </w:r>
      <w:r w:rsidRPr="00A94823">
        <w:rPr>
          <w:u w:val="single"/>
        </w:rPr>
        <w:t xml:space="preserve"> will be considered for award</w:t>
      </w:r>
      <w:r>
        <w:t>.</w:t>
      </w:r>
    </w:p>
    <w:p w:rsidR="00D4207A" w:rsidRDefault="00D4207A" w:rsidP="00D4207A">
      <w:pPr>
        <w:pStyle w:val="ListParagraph"/>
        <w:numPr>
          <w:ilvl w:val="0"/>
          <w:numId w:val="35"/>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C0374D" w:rsidRDefault="00C0374D" w:rsidP="006A3981">
      <w:pPr>
        <w:jc w:val="center"/>
      </w:pPr>
    </w:p>
    <w:p w:rsidR="006A3981" w:rsidRDefault="006A3981" w:rsidP="006A3981">
      <w:pPr>
        <w:jc w:val="center"/>
      </w:pPr>
      <w:r>
        <w:rPr>
          <w:b/>
          <w:bCs/>
          <w:sz w:val="28"/>
          <w:szCs w:val="28"/>
        </w:rPr>
        <w:lastRenderedPageBreak/>
        <w:t>Price Schedule</w:t>
      </w:r>
    </w:p>
    <w:p w:rsidR="006A3981" w:rsidRDefault="006A3981" w:rsidP="00AE3D20"/>
    <w:p w:rsidR="00F024E3" w:rsidRDefault="00AE3D20" w:rsidP="00F024E3">
      <w:r w:rsidRPr="00910526">
        <w:t>The</w:t>
      </w:r>
      <w:r>
        <w:t xml:space="preserve"> City of Myrtle Beach would like to obtain </w:t>
      </w:r>
      <w:r w:rsidR="00EC776B">
        <w:t xml:space="preserve">following </w:t>
      </w:r>
      <w:r>
        <w:t xml:space="preserve">for </w:t>
      </w:r>
      <w:r w:rsidR="004E736D">
        <w:t>our Sports Tourism</w:t>
      </w:r>
      <w:r>
        <w:t xml:space="preserve"> Department with the minimum specifications</w:t>
      </w:r>
      <w:r w:rsidR="004E736D">
        <w:t xml:space="preserve"> as listed below.</w:t>
      </w:r>
      <w:r w:rsidR="00F024E3">
        <w:t xml:space="preserve">  Unit price for all items to include all materials, labor, tax, and any other charges.</w:t>
      </w:r>
    </w:p>
    <w:p w:rsidR="00AE3D20" w:rsidRDefault="00AE3D20" w:rsidP="00AE3D20"/>
    <w:p w:rsidR="00EC776B" w:rsidRPr="00EC776B" w:rsidRDefault="00EC776B" w:rsidP="00AE3D20">
      <w:pPr>
        <w:rPr>
          <w:b/>
        </w:rPr>
      </w:pPr>
    </w:p>
    <w:tbl>
      <w:tblPr>
        <w:tblStyle w:val="TableGrid"/>
        <w:tblW w:w="9445" w:type="dxa"/>
        <w:tblLook w:val="04A0" w:firstRow="1" w:lastRow="0" w:firstColumn="1" w:lastColumn="0" w:noHBand="0" w:noVBand="1"/>
      </w:tblPr>
      <w:tblGrid>
        <w:gridCol w:w="656"/>
        <w:gridCol w:w="4104"/>
        <w:gridCol w:w="626"/>
        <w:gridCol w:w="640"/>
        <w:gridCol w:w="1620"/>
        <w:gridCol w:w="1799"/>
      </w:tblGrid>
      <w:tr w:rsidR="00EC776B" w:rsidRPr="00810102" w:rsidTr="00F024E3">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4104" w:type="dxa"/>
          </w:tcPr>
          <w:p w:rsidR="005A0A06" w:rsidRDefault="00EC776B" w:rsidP="00EC776B">
            <w:pPr>
              <w:pStyle w:val="NoSpacing"/>
              <w:jc w:val="center"/>
              <w:rPr>
                <w:b/>
              </w:rPr>
            </w:pPr>
            <w:r w:rsidRPr="00810102">
              <w:rPr>
                <w:b/>
                <w:sz w:val="22"/>
                <w:szCs w:val="22"/>
              </w:rPr>
              <w:t>Description</w:t>
            </w:r>
          </w:p>
          <w:p w:rsidR="00EC776B" w:rsidRPr="00810102" w:rsidRDefault="00EC776B" w:rsidP="00EC776B">
            <w:pPr>
              <w:pStyle w:val="NoSpacing"/>
              <w:jc w:val="center"/>
              <w:rPr>
                <w:b/>
                <w:sz w:val="22"/>
                <w:szCs w:val="22"/>
              </w:rPr>
            </w:pPr>
          </w:p>
        </w:tc>
        <w:tc>
          <w:tcPr>
            <w:tcW w:w="626" w:type="dxa"/>
          </w:tcPr>
          <w:p w:rsidR="00EC776B" w:rsidRPr="00810102" w:rsidRDefault="00EC776B" w:rsidP="00EC776B">
            <w:pPr>
              <w:pStyle w:val="NoSpacing"/>
              <w:jc w:val="center"/>
              <w:rPr>
                <w:b/>
                <w:sz w:val="22"/>
                <w:szCs w:val="22"/>
              </w:rPr>
            </w:pPr>
            <w:r w:rsidRPr="00810102">
              <w:rPr>
                <w:b/>
                <w:sz w:val="22"/>
                <w:szCs w:val="22"/>
              </w:rPr>
              <w:t>Qty</w:t>
            </w:r>
            <w:r w:rsidR="004E736D">
              <w:rPr>
                <w:b/>
                <w:sz w:val="22"/>
                <w:szCs w:val="22"/>
              </w:rPr>
              <w:t>.</w:t>
            </w:r>
          </w:p>
        </w:tc>
        <w:tc>
          <w:tcPr>
            <w:tcW w:w="640" w:type="dxa"/>
          </w:tcPr>
          <w:p w:rsidR="00EC776B" w:rsidRPr="00810102" w:rsidRDefault="00EC776B" w:rsidP="00EC776B">
            <w:pPr>
              <w:pStyle w:val="NoSpacing"/>
              <w:jc w:val="center"/>
              <w:rPr>
                <w:b/>
                <w:sz w:val="22"/>
                <w:szCs w:val="22"/>
              </w:rPr>
            </w:pPr>
            <w:r>
              <w:rPr>
                <w:b/>
                <w:sz w:val="22"/>
                <w:szCs w:val="22"/>
              </w:rPr>
              <w:t>Unit</w:t>
            </w:r>
          </w:p>
        </w:tc>
        <w:tc>
          <w:tcPr>
            <w:tcW w:w="1620" w:type="dxa"/>
          </w:tcPr>
          <w:p w:rsidR="00EC776B" w:rsidRPr="00810102" w:rsidRDefault="00EC776B" w:rsidP="00EC776B">
            <w:pPr>
              <w:pStyle w:val="NoSpacing"/>
              <w:jc w:val="center"/>
              <w:rPr>
                <w:b/>
                <w:sz w:val="22"/>
                <w:szCs w:val="22"/>
              </w:rPr>
            </w:pPr>
            <w:r w:rsidRPr="00810102">
              <w:rPr>
                <w:b/>
                <w:sz w:val="22"/>
                <w:szCs w:val="22"/>
              </w:rPr>
              <w:t>Unit Bid Price</w:t>
            </w:r>
          </w:p>
        </w:tc>
        <w:tc>
          <w:tcPr>
            <w:tcW w:w="1799"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F024E3">
        <w:tc>
          <w:tcPr>
            <w:tcW w:w="656" w:type="dxa"/>
          </w:tcPr>
          <w:p w:rsidR="00EC776B" w:rsidRPr="00810102" w:rsidRDefault="00EC776B" w:rsidP="00EC776B">
            <w:pPr>
              <w:pStyle w:val="NoSpacing"/>
              <w:jc w:val="center"/>
              <w:rPr>
                <w:sz w:val="22"/>
                <w:szCs w:val="22"/>
              </w:rPr>
            </w:pPr>
            <w:r>
              <w:rPr>
                <w:sz w:val="22"/>
                <w:szCs w:val="22"/>
              </w:rPr>
              <w:t>1.</w:t>
            </w:r>
          </w:p>
        </w:tc>
        <w:tc>
          <w:tcPr>
            <w:tcW w:w="4104" w:type="dxa"/>
          </w:tcPr>
          <w:p w:rsidR="004E736D" w:rsidRDefault="004E736D" w:rsidP="004E736D">
            <w:pPr>
              <w:pStyle w:val="NoSpacing"/>
              <w:rPr>
                <w:sz w:val="22"/>
                <w:szCs w:val="22"/>
              </w:rPr>
            </w:pPr>
            <w:r>
              <w:rPr>
                <w:sz w:val="22"/>
                <w:szCs w:val="22"/>
              </w:rPr>
              <w:t>Timing Services for the Carolina Invitational Collegiate/Open Track Meet</w:t>
            </w:r>
          </w:p>
          <w:p w:rsidR="004E736D" w:rsidRDefault="004E736D" w:rsidP="004E736D">
            <w:pPr>
              <w:pStyle w:val="NoSpacing"/>
              <w:rPr>
                <w:sz w:val="22"/>
                <w:szCs w:val="22"/>
              </w:rPr>
            </w:pPr>
            <w:r>
              <w:rPr>
                <w:sz w:val="22"/>
                <w:szCs w:val="22"/>
              </w:rPr>
              <w:t>(1,000 – 1,500 Athletes)</w:t>
            </w:r>
          </w:p>
          <w:p w:rsidR="004E736D" w:rsidRDefault="004E736D" w:rsidP="004E736D">
            <w:pPr>
              <w:pStyle w:val="NoSpacing"/>
              <w:rPr>
                <w:sz w:val="22"/>
                <w:szCs w:val="22"/>
              </w:rPr>
            </w:pPr>
          </w:p>
          <w:p w:rsidR="004E736D" w:rsidRDefault="004E736D" w:rsidP="004E736D">
            <w:pPr>
              <w:pStyle w:val="NoSpacing"/>
              <w:rPr>
                <w:sz w:val="22"/>
                <w:szCs w:val="22"/>
              </w:rPr>
            </w:pPr>
            <w:r>
              <w:rPr>
                <w:sz w:val="22"/>
                <w:szCs w:val="22"/>
              </w:rPr>
              <w:t>Doug Shaw Stadium</w:t>
            </w:r>
          </w:p>
          <w:p w:rsidR="004E736D" w:rsidRDefault="004E736D" w:rsidP="004E736D">
            <w:pPr>
              <w:pStyle w:val="NoSpacing"/>
              <w:rPr>
                <w:sz w:val="22"/>
                <w:szCs w:val="22"/>
              </w:rPr>
            </w:pPr>
            <w:r>
              <w:rPr>
                <w:sz w:val="22"/>
                <w:szCs w:val="22"/>
              </w:rPr>
              <w:t>705 33</w:t>
            </w:r>
            <w:r w:rsidRPr="004E736D">
              <w:rPr>
                <w:sz w:val="22"/>
                <w:szCs w:val="22"/>
                <w:vertAlign w:val="superscript"/>
              </w:rPr>
              <w:t>rd</w:t>
            </w:r>
            <w:r>
              <w:rPr>
                <w:sz w:val="22"/>
                <w:szCs w:val="22"/>
              </w:rPr>
              <w:t xml:space="preserve"> Avenue North, Myrtle Beach</w:t>
            </w:r>
          </w:p>
          <w:p w:rsidR="004E736D" w:rsidRDefault="004E736D" w:rsidP="004E736D">
            <w:pPr>
              <w:pStyle w:val="NoSpacing"/>
              <w:rPr>
                <w:sz w:val="22"/>
                <w:szCs w:val="22"/>
              </w:rPr>
            </w:pPr>
          </w:p>
          <w:p w:rsidR="004E736D" w:rsidRDefault="004E736D" w:rsidP="004E736D">
            <w:pPr>
              <w:pStyle w:val="NoSpacing"/>
              <w:rPr>
                <w:sz w:val="22"/>
                <w:szCs w:val="22"/>
              </w:rPr>
            </w:pPr>
            <w:r>
              <w:rPr>
                <w:sz w:val="22"/>
                <w:szCs w:val="22"/>
              </w:rPr>
              <w:t>On-Site:  March 7, 2018</w:t>
            </w:r>
          </w:p>
          <w:p w:rsidR="00EC776B" w:rsidRPr="00810102" w:rsidRDefault="00F024E3" w:rsidP="00F024E3">
            <w:pPr>
              <w:pStyle w:val="NoSpacing"/>
              <w:rPr>
                <w:sz w:val="22"/>
                <w:szCs w:val="22"/>
              </w:rPr>
            </w:pPr>
            <w:r>
              <w:rPr>
                <w:sz w:val="22"/>
                <w:szCs w:val="22"/>
              </w:rPr>
              <w:t>Mee</w:t>
            </w:r>
            <w:r w:rsidR="004E736D">
              <w:rPr>
                <w:sz w:val="22"/>
                <w:szCs w:val="22"/>
              </w:rPr>
              <w:t>t</w:t>
            </w:r>
            <w:r>
              <w:rPr>
                <w:sz w:val="22"/>
                <w:szCs w:val="22"/>
              </w:rPr>
              <w:t xml:space="preserve"> Dates</w:t>
            </w:r>
            <w:r w:rsidR="004E736D">
              <w:rPr>
                <w:sz w:val="22"/>
                <w:szCs w:val="22"/>
              </w:rPr>
              <w:t>:  March 9 – 10, 2018</w:t>
            </w:r>
          </w:p>
        </w:tc>
        <w:tc>
          <w:tcPr>
            <w:tcW w:w="626" w:type="dxa"/>
          </w:tcPr>
          <w:p w:rsidR="004E736D" w:rsidRDefault="004E736D" w:rsidP="00F024E3">
            <w:pPr>
              <w:pStyle w:val="NoSpacing"/>
              <w:jc w:val="center"/>
              <w:rPr>
                <w:sz w:val="22"/>
                <w:szCs w:val="22"/>
              </w:rPr>
            </w:pPr>
          </w:p>
          <w:p w:rsidR="00EC776B" w:rsidRPr="00810102" w:rsidRDefault="004E736D" w:rsidP="00F024E3">
            <w:pPr>
              <w:pStyle w:val="NoSpacing"/>
              <w:jc w:val="center"/>
              <w:rPr>
                <w:sz w:val="22"/>
                <w:szCs w:val="22"/>
              </w:rPr>
            </w:pPr>
            <w:r>
              <w:rPr>
                <w:sz w:val="22"/>
                <w:szCs w:val="22"/>
              </w:rPr>
              <w:t>1</w:t>
            </w:r>
          </w:p>
        </w:tc>
        <w:tc>
          <w:tcPr>
            <w:tcW w:w="640" w:type="dxa"/>
          </w:tcPr>
          <w:p w:rsidR="004E736D" w:rsidRDefault="004E736D" w:rsidP="00F024E3">
            <w:pPr>
              <w:pStyle w:val="NoSpacing"/>
              <w:jc w:val="center"/>
              <w:rPr>
                <w:sz w:val="22"/>
                <w:szCs w:val="22"/>
              </w:rPr>
            </w:pPr>
          </w:p>
          <w:p w:rsidR="00EC776B" w:rsidRPr="00810102" w:rsidRDefault="000504C4" w:rsidP="00F024E3">
            <w:pPr>
              <w:pStyle w:val="NoSpacing"/>
              <w:jc w:val="center"/>
              <w:rPr>
                <w:sz w:val="22"/>
                <w:szCs w:val="22"/>
              </w:rPr>
            </w:pPr>
            <w:r>
              <w:rPr>
                <w:sz w:val="22"/>
                <w:szCs w:val="22"/>
              </w:rPr>
              <w:t>job</w:t>
            </w:r>
          </w:p>
        </w:tc>
        <w:tc>
          <w:tcPr>
            <w:tcW w:w="1620" w:type="dxa"/>
          </w:tcPr>
          <w:p w:rsidR="004E736D" w:rsidRDefault="004E736D" w:rsidP="00EC776B">
            <w:pPr>
              <w:pStyle w:val="NoSpacing"/>
              <w:rPr>
                <w:sz w:val="22"/>
                <w:szCs w:val="22"/>
              </w:rPr>
            </w:pPr>
          </w:p>
          <w:p w:rsidR="00EC776B" w:rsidRPr="00810102" w:rsidRDefault="00EC776B" w:rsidP="00EC776B">
            <w:pPr>
              <w:pStyle w:val="NoSpacing"/>
              <w:rPr>
                <w:sz w:val="22"/>
                <w:szCs w:val="22"/>
              </w:rPr>
            </w:pPr>
            <w:r>
              <w:rPr>
                <w:sz w:val="22"/>
                <w:szCs w:val="22"/>
              </w:rPr>
              <w:t>$__________</w:t>
            </w:r>
          </w:p>
        </w:tc>
        <w:tc>
          <w:tcPr>
            <w:tcW w:w="1799" w:type="dxa"/>
          </w:tcPr>
          <w:p w:rsidR="004E736D" w:rsidRDefault="004E736D" w:rsidP="00EC776B">
            <w:pPr>
              <w:pStyle w:val="NoSpacing"/>
              <w:rPr>
                <w:sz w:val="22"/>
                <w:szCs w:val="22"/>
              </w:rPr>
            </w:pPr>
          </w:p>
          <w:p w:rsidR="00EC776B" w:rsidRPr="00810102" w:rsidRDefault="00EC776B" w:rsidP="00EC776B">
            <w:pPr>
              <w:pStyle w:val="NoSpacing"/>
              <w:rPr>
                <w:sz w:val="22"/>
                <w:szCs w:val="22"/>
              </w:rPr>
            </w:pPr>
            <w:r>
              <w:rPr>
                <w:sz w:val="22"/>
                <w:szCs w:val="22"/>
              </w:rPr>
              <w:t>$___________</w:t>
            </w:r>
          </w:p>
        </w:tc>
      </w:tr>
      <w:tr w:rsidR="000A5042" w:rsidRPr="00810102" w:rsidTr="00F024E3">
        <w:tc>
          <w:tcPr>
            <w:tcW w:w="656" w:type="dxa"/>
          </w:tcPr>
          <w:p w:rsidR="000A5042" w:rsidRDefault="000A5042" w:rsidP="000A5042">
            <w:pPr>
              <w:pStyle w:val="NoSpacing"/>
              <w:jc w:val="center"/>
              <w:rPr>
                <w:sz w:val="22"/>
                <w:szCs w:val="22"/>
              </w:rPr>
            </w:pPr>
            <w:r>
              <w:rPr>
                <w:sz w:val="22"/>
                <w:szCs w:val="22"/>
              </w:rPr>
              <w:t>2.</w:t>
            </w:r>
          </w:p>
        </w:tc>
        <w:tc>
          <w:tcPr>
            <w:tcW w:w="4104" w:type="dxa"/>
          </w:tcPr>
          <w:p w:rsidR="00F024E3" w:rsidRDefault="00F024E3" w:rsidP="00F024E3">
            <w:pPr>
              <w:pStyle w:val="NoSpacing"/>
              <w:rPr>
                <w:sz w:val="22"/>
                <w:szCs w:val="22"/>
              </w:rPr>
            </w:pPr>
            <w:r>
              <w:rPr>
                <w:sz w:val="22"/>
                <w:szCs w:val="22"/>
              </w:rPr>
              <w:t>Timing Services for the Shamrock Invitational Collegiate/Open Track Meet</w:t>
            </w:r>
          </w:p>
          <w:p w:rsidR="00F024E3" w:rsidRDefault="00F024E3" w:rsidP="00F024E3">
            <w:pPr>
              <w:pStyle w:val="NoSpacing"/>
              <w:rPr>
                <w:sz w:val="22"/>
                <w:szCs w:val="22"/>
              </w:rPr>
            </w:pPr>
            <w:r>
              <w:rPr>
                <w:sz w:val="22"/>
                <w:szCs w:val="22"/>
              </w:rPr>
              <w:t>(1,000 – 1,500 Athletes)</w:t>
            </w:r>
          </w:p>
          <w:p w:rsidR="00F024E3" w:rsidRDefault="00F024E3" w:rsidP="00F024E3">
            <w:pPr>
              <w:pStyle w:val="NoSpacing"/>
              <w:rPr>
                <w:sz w:val="22"/>
                <w:szCs w:val="22"/>
              </w:rPr>
            </w:pPr>
          </w:p>
          <w:p w:rsidR="00F024E3" w:rsidRDefault="00F024E3" w:rsidP="00F024E3">
            <w:pPr>
              <w:pStyle w:val="NoSpacing"/>
              <w:rPr>
                <w:sz w:val="22"/>
                <w:szCs w:val="22"/>
              </w:rPr>
            </w:pPr>
            <w:r>
              <w:rPr>
                <w:sz w:val="22"/>
                <w:szCs w:val="22"/>
              </w:rPr>
              <w:t>Doug Shaw Stadium</w:t>
            </w:r>
          </w:p>
          <w:p w:rsidR="00F024E3" w:rsidRDefault="00F024E3" w:rsidP="00F024E3">
            <w:pPr>
              <w:pStyle w:val="NoSpacing"/>
              <w:rPr>
                <w:sz w:val="22"/>
                <w:szCs w:val="22"/>
              </w:rPr>
            </w:pPr>
            <w:r>
              <w:rPr>
                <w:sz w:val="22"/>
                <w:szCs w:val="22"/>
              </w:rPr>
              <w:t>705 33</w:t>
            </w:r>
            <w:r w:rsidRPr="004E736D">
              <w:rPr>
                <w:sz w:val="22"/>
                <w:szCs w:val="22"/>
                <w:vertAlign w:val="superscript"/>
              </w:rPr>
              <w:t>rd</w:t>
            </w:r>
            <w:r>
              <w:rPr>
                <w:sz w:val="22"/>
                <w:szCs w:val="22"/>
              </w:rPr>
              <w:t xml:space="preserve"> Avenue North, Myrtle Beach</w:t>
            </w:r>
          </w:p>
          <w:p w:rsidR="00F024E3" w:rsidRDefault="00F024E3" w:rsidP="00F024E3">
            <w:pPr>
              <w:pStyle w:val="NoSpacing"/>
              <w:rPr>
                <w:sz w:val="22"/>
                <w:szCs w:val="22"/>
              </w:rPr>
            </w:pPr>
          </w:p>
          <w:p w:rsidR="00F024E3" w:rsidRDefault="00F024E3" w:rsidP="00F024E3">
            <w:pPr>
              <w:pStyle w:val="NoSpacing"/>
              <w:rPr>
                <w:sz w:val="22"/>
                <w:szCs w:val="22"/>
              </w:rPr>
            </w:pPr>
            <w:r>
              <w:rPr>
                <w:sz w:val="22"/>
                <w:szCs w:val="22"/>
              </w:rPr>
              <w:t>On-Site:  March 14, 2018</w:t>
            </w:r>
          </w:p>
          <w:p w:rsidR="000A5042" w:rsidRDefault="00F024E3" w:rsidP="00F024E3">
            <w:pPr>
              <w:pStyle w:val="NoSpacing"/>
              <w:rPr>
                <w:sz w:val="22"/>
                <w:szCs w:val="22"/>
              </w:rPr>
            </w:pPr>
            <w:r>
              <w:rPr>
                <w:sz w:val="22"/>
                <w:szCs w:val="22"/>
              </w:rPr>
              <w:t>Meet Dates:  March 15 – 17, 2018</w:t>
            </w:r>
          </w:p>
        </w:tc>
        <w:tc>
          <w:tcPr>
            <w:tcW w:w="626" w:type="dxa"/>
          </w:tcPr>
          <w:p w:rsidR="00F024E3" w:rsidRDefault="00F024E3" w:rsidP="00F024E3">
            <w:pPr>
              <w:pStyle w:val="NoSpacing"/>
              <w:jc w:val="center"/>
              <w:rPr>
                <w:sz w:val="22"/>
                <w:szCs w:val="22"/>
              </w:rPr>
            </w:pPr>
          </w:p>
          <w:p w:rsidR="000A5042" w:rsidRDefault="000A5042" w:rsidP="00F024E3">
            <w:pPr>
              <w:pStyle w:val="NoSpacing"/>
              <w:jc w:val="center"/>
              <w:rPr>
                <w:sz w:val="22"/>
                <w:szCs w:val="22"/>
              </w:rPr>
            </w:pPr>
            <w:r>
              <w:rPr>
                <w:sz w:val="22"/>
                <w:szCs w:val="22"/>
              </w:rPr>
              <w:t>1</w:t>
            </w:r>
          </w:p>
        </w:tc>
        <w:tc>
          <w:tcPr>
            <w:tcW w:w="640" w:type="dxa"/>
          </w:tcPr>
          <w:p w:rsidR="00F024E3" w:rsidRDefault="00F024E3" w:rsidP="00F024E3">
            <w:pPr>
              <w:pStyle w:val="NoSpacing"/>
              <w:jc w:val="center"/>
              <w:rPr>
                <w:sz w:val="22"/>
                <w:szCs w:val="22"/>
              </w:rPr>
            </w:pPr>
          </w:p>
          <w:p w:rsidR="000A5042" w:rsidRDefault="000504C4" w:rsidP="00F024E3">
            <w:pPr>
              <w:pStyle w:val="NoSpacing"/>
              <w:jc w:val="center"/>
              <w:rPr>
                <w:sz w:val="22"/>
                <w:szCs w:val="22"/>
              </w:rPr>
            </w:pPr>
            <w:r>
              <w:rPr>
                <w:sz w:val="22"/>
                <w:szCs w:val="22"/>
              </w:rPr>
              <w:t>job</w:t>
            </w:r>
          </w:p>
        </w:tc>
        <w:tc>
          <w:tcPr>
            <w:tcW w:w="1620" w:type="dxa"/>
          </w:tcPr>
          <w:p w:rsidR="00F024E3" w:rsidRDefault="00F024E3"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799" w:type="dxa"/>
          </w:tcPr>
          <w:p w:rsidR="00F024E3" w:rsidRDefault="00F024E3"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F024E3">
        <w:tc>
          <w:tcPr>
            <w:tcW w:w="656" w:type="dxa"/>
          </w:tcPr>
          <w:p w:rsidR="000A5042" w:rsidRDefault="000A5042" w:rsidP="000A5042">
            <w:pPr>
              <w:pStyle w:val="NoSpacing"/>
              <w:jc w:val="center"/>
              <w:rPr>
                <w:sz w:val="22"/>
                <w:szCs w:val="22"/>
              </w:rPr>
            </w:pPr>
            <w:r>
              <w:rPr>
                <w:sz w:val="22"/>
                <w:szCs w:val="22"/>
              </w:rPr>
              <w:t>3.</w:t>
            </w:r>
          </w:p>
        </w:tc>
        <w:tc>
          <w:tcPr>
            <w:tcW w:w="4104" w:type="dxa"/>
          </w:tcPr>
          <w:p w:rsidR="00F024E3" w:rsidRDefault="00F024E3" w:rsidP="00F024E3">
            <w:pPr>
              <w:pStyle w:val="NoSpacing"/>
              <w:rPr>
                <w:sz w:val="22"/>
                <w:szCs w:val="22"/>
              </w:rPr>
            </w:pPr>
            <w:r>
              <w:rPr>
                <w:sz w:val="22"/>
                <w:szCs w:val="22"/>
              </w:rPr>
              <w:t>Timing Services for the Beach Run Invitational High School Varsity Track Meet</w:t>
            </w:r>
          </w:p>
          <w:p w:rsidR="00F024E3" w:rsidRDefault="00F024E3" w:rsidP="00F024E3">
            <w:pPr>
              <w:pStyle w:val="NoSpacing"/>
              <w:rPr>
                <w:sz w:val="22"/>
                <w:szCs w:val="22"/>
              </w:rPr>
            </w:pPr>
            <w:r>
              <w:rPr>
                <w:sz w:val="22"/>
                <w:szCs w:val="22"/>
              </w:rPr>
              <w:t>(600 – 800 Athletes)</w:t>
            </w:r>
          </w:p>
          <w:p w:rsidR="00F024E3" w:rsidRDefault="00F024E3" w:rsidP="00F024E3">
            <w:pPr>
              <w:pStyle w:val="NoSpacing"/>
              <w:rPr>
                <w:sz w:val="22"/>
                <w:szCs w:val="22"/>
              </w:rPr>
            </w:pPr>
          </w:p>
          <w:p w:rsidR="00F024E3" w:rsidRDefault="00F024E3" w:rsidP="00F024E3">
            <w:pPr>
              <w:pStyle w:val="NoSpacing"/>
              <w:rPr>
                <w:sz w:val="22"/>
                <w:szCs w:val="22"/>
              </w:rPr>
            </w:pPr>
            <w:r>
              <w:rPr>
                <w:sz w:val="22"/>
                <w:szCs w:val="22"/>
              </w:rPr>
              <w:t>Doug Shaw Stadium</w:t>
            </w:r>
          </w:p>
          <w:p w:rsidR="00F024E3" w:rsidRDefault="00F024E3" w:rsidP="00F024E3">
            <w:pPr>
              <w:pStyle w:val="NoSpacing"/>
              <w:rPr>
                <w:sz w:val="22"/>
                <w:szCs w:val="22"/>
              </w:rPr>
            </w:pPr>
            <w:r>
              <w:rPr>
                <w:sz w:val="22"/>
                <w:szCs w:val="22"/>
              </w:rPr>
              <w:t>705 33</w:t>
            </w:r>
            <w:r w:rsidRPr="004E736D">
              <w:rPr>
                <w:sz w:val="22"/>
                <w:szCs w:val="22"/>
                <w:vertAlign w:val="superscript"/>
              </w:rPr>
              <w:t>rd</w:t>
            </w:r>
            <w:r>
              <w:rPr>
                <w:sz w:val="22"/>
                <w:szCs w:val="22"/>
              </w:rPr>
              <w:t xml:space="preserve"> Avenue North, Myrtle Beach</w:t>
            </w:r>
          </w:p>
          <w:p w:rsidR="00F024E3" w:rsidRDefault="00F024E3" w:rsidP="00F024E3">
            <w:pPr>
              <w:pStyle w:val="NoSpacing"/>
              <w:rPr>
                <w:sz w:val="22"/>
                <w:szCs w:val="22"/>
              </w:rPr>
            </w:pPr>
          </w:p>
          <w:p w:rsidR="00F024E3" w:rsidRDefault="00F024E3" w:rsidP="00F024E3">
            <w:pPr>
              <w:pStyle w:val="NoSpacing"/>
              <w:rPr>
                <w:sz w:val="22"/>
                <w:szCs w:val="22"/>
              </w:rPr>
            </w:pPr>
            <w:r>
              <w:rPr>
                <w:sz w:val="22"/>
                <w:szCs w:val="22"/>
              </w:rPr>
              <w:t>On-Site:  April 4, 2018</w:t>
            </w:r>
          </w:p>
          <w:p w:rsidR="000A5042" w:rsidRDefault="00F024E3" w:rsidP="00F024E3">
            <w:pPr>
              <w:pStyle w:val="NoSpacing"/>
              <w:rPr>
                <w:sz w:val="22"/>
                <w:szCs w:val="22"/>
              </w:rPr>
            </w:pPr>
            <w:r>
              <w:rPr>
                <w:sz w:val="22"/>
                <w:szCs w:val="22"/>
              </w:rPr>
              <w:t>Meet Dates:  April 6 - 7, 2018</w:t>
            </w:r>
          </w:p>
        </w:tc>
        <w:tc>
          <w:tcPr>
            <w:tcW w:w="626" w:type="dxa"/>
          </w:tcPr>
          <w:p w:rsidR="00F024E3" w:rsidRDefault="00F024E3" w:rsidP="00F024E3">
            <w:pPr>
              <w:pStyle w:val="NoSpacing"/>
              <w:jc w:val="center"/>
              <w:rPr>
                <w:sz w:val="22"/>
                <w:szCs w:val="22"/>
              </w:rPr>
            </w:pPr>
          </w:p>
          <w:p w:rsidR="000A5042" w:rsidRDefault="00F024E3" w:rsidP="00F024E3">
            <w:pPr>
              <w:pStyle w:val="NoSpacing"/>
              <w:jc w:val="center"/>
              <w:rPr>
                <w:sz w:val="22"/>
                <w:szCs w:val="22"/>
              </w:rPr>
            </w:pPr>
            <w:r>
              <w:rPr>
                <w:sz w:val="22"/>
                <w:szCs w:val="22"/>
              </w:rPr>
              <w:t>1</w:t>
            </w:r>
          </w:p>
        </w:tc>
        <w:tc>
          <w:tcPr>
            <w:tcW w:w="640" w:type="dxa"/>
          </w:tcPr>
          <w:p w:rsidR="00F024E3" w:rsidRDefault="00F024E3" w:rsidP="00F024E3">
            <w:pPr>
              <w:pStyle w:val="NoSpacing"/>
              <w:jc w:val="center"/>
              <w:rPr>
                <w:sz w:val="22"/>
                <w:szCs w:val="22"/>
              </w:rPr>
            </w:pPr>
          </w:p>
          <w:p w:rsidR="000A5042" w:rsidRDefault="000504C4" w:rsidP="00F024E3">
            <w:pPr>
              <w:pStyle w:val="NoSpacing"/>
              <w:jc w:val="center"/>
              <w:rPr>
                <w:sz w:val="22"/>
                <w:szCs w:val="22"/>
              </w:rPr>
            </w:pPr>
            <w:r>
              <w:rPr>
                <w:sz w:val="22"/>
                <w:szCs w:val="22"/>
              </w:rPr>
              <w:t>job</w:t>
            </w:r>
          </w:p>
        </w:tc>
        <w:tc>
          <w:tcPr>
            <w:tcW w:w="1620" w:type="dxa"/>
          </w:tcPr>
          <w:p w:rsidR="00F024E3" w:rsidRDefault="00F024E3"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799" w:type="dxa"/>
          </w:tcPr>
          <w:p w:rsidR="00F024E3" w:rsidRDefault="00F024E3"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bl>
    <w:p w:rsidR="00F024E3" w:rsidRDefault="00F024E3" w:rsidP="00C42E46"/>
    <w:p w:rsidR="00F024E3" w:rsidRPr="001852FB" w:rsidRDefault="001852FB" w:rsidP="00C42E46">
      <w:pPr>
        <w:rPr>
          <w:b/>
          <w:u w:val="single"/>
        </w:rPr>
      </w:pPr>
      <w:r w:rsidRPr="001852FB">
        <w:rPr>
          <w:b/>
          <w:u w:val="single"/>
        </w:rPr>
        <w:t>Specifications for Timing Services listed on the following page.</w:t>
      </w:r>
    </w:p>
    <w:p w:rsidR="00F024E3" w:rsidRDefault="00F024E3" w:rsidP="00C42E46"/>
    <w:p w:rsidR="00F024E3" w:rsidRDefault="00F024E3" w:rsidP="00C42E46"/>
    <w:p w:rsidR="00F024E3" w:rsidRDefault="00F024E3" w:rsidP="00C42E46"/>
    <w:p w:rsidR="00F024E3" w:rsidRDefault="00F024E3" w:rsidP="00C42E46"/>
    <w:p w:rsidR="001852FB" w:rsidRDefault="001852FB" w:rsidP="00C42E46"/>
    <w:p w:rsidR="00F024E3" w:rsidRPr="00F024E3" w:rsidRDefault="00F024E3" w:rsidP="00C42E46"/>
    <w:p w:rsidR="00C42E46" w:rsidRDefault="00C42E46" w:rsidP="00C42E46">
      <w:pPr>
        <w:rPr>
          <w:b/>
        </w:rPr>
      </w:pPr>
      <w:r w:rsidRPr="00C42E46">
        <w:rPr>
          <w:b/>
        </w:rPr>
        <w:t>Company Name:</w:t>
      </w:r>
      <w:r>
        <w:rPr>
          <w:b/>
        </w:rPr>
        <w:tab/>
        <w:t>____________________________________________________________</w:t>
      </w:r>
    </w:p>
    <w:p w:rsidR="00F024E3" w:rsidRDefault="00F024E3" w:rsidP="00C42E46">
      <w:pPr>
        <w:rPr>
          <w:b/>
        </w:rPr>
      </w:pPr>
    </w:p>
    <w:p w:rsidR="00C42E46" w:rsidRDefault="00C42E46" w:rsidP="00C42E46">
      <w:pPr>
        <w:rPr>
          <w:b/>
        </w:rPr>
      </w:pPr>
    </w:p>
    <w:p w:rsidR="00C42E46" w:rsidRDefault="00C42E46" w:rsidP="00C42E46">
      <w:pPr>
        <w:rPr>
          <w:b/>
        </w:rPr>
      </w:pPr>
      <w:r>
        <w:rPr>
          <w:b/>
        </w:rPr>
        <w:t>Authorized Signature:</w:t>
      </w:r>
      <w:r>
        <w:rPr>
          <w:b/>
        </w:rPr>
        <w:tab/>
        <w:t>______________________________________________________</w:t>
      </w:r>
    </w:p>
    <w:p w:rsidR="00F024E3" w:rsidRDefault="00F024E3" w:rsidP="00C42E46">
      <w:pPr>
        <w:rPr>
          <w:b/>
        </w:rPr>
      </w:pPr>
    </w:p>
    <w:p w:rsidR="00C42E46" w:rsidRDefault="00C42E46" w:rsidP="00C42E46">
      <w:pPr>
        <w:rPr>
          <w:b/>
        </w:rPr>
      </w:pPr>
    </w:p>
    <w:p w:rsidR="005A0A06" w:rsidRDefault="00C42E46" w:rsidP="00C42E46">
      <w:pPr>
        <w:rPr>
          <w:b/>
        </w:rPr>
      </w:pPr>
      <w:r>
        <w:rPr>
          <w:b/>
        </w:rPr>
        <w:t>Email Address:</w:t>
      </w:r>
      <w:r>
        <w:rPr>
          <w:b/>
        </w:rPr>
        <w:tab/>
        <w:t>____________________________________________________________</w:t>
      </w:r>
    </w:p>
    <w:p w:rsidR="00F024E3" w:rsidRPr="00C42E46" w:rsidRDefault="00F024E3" w:rsidP="00C42E46">
      <w:pPr>
        <w:rPr>
          <w:b/>
        </w:rPr>
      </w:pPr>
    </w:p>
    <w:p w:rsidR="001852FB" w:rsidRPr="001852FB" w:rsidRDefault="001852FB" w:rsidP="001852FB">
      <w:pPr>
        <w:jc w:val="center"/>
        <w:rPr>
          <w:b/>
        </w:rPr>
      </w:pPr>
      <w:r w:rsidRPr="001852FB">
        <w:rPr>
          <w:b/>
        </w:rPr>
        <w:lastRenderedPageBreak/>
        <w:t>SPECIFICATIONS</w:t>
      </w:r>
    </w:p>
    <w:p w:rsidR="001852FB" w:rsidRPr="001852FB" w:rsidRDefault="001852FB" w:rsidP="004F72C2">
      <w:pPr>
        <w:jc w:val="both"/>
        <w:rPr>
          <w:b/>
        </w:rPr>
      </w:pPr>
    </w:p>
    <w:p w:rsidR="001852FB" w:rsidRPr="001852FB" w:rsidRDefault="001852FB" w:rsidP="004F72C2">
      <w:pPr>
        <w:jc w:val="both"/>
        <w:rPr>
          <w:b/>
          <w:u w:val="single"/>
        </w:rPr>
      </w:pPr>
      <w:r w:rsidRPr="001852FB">
        <w:rPr>
          <w:b/>
          <w:u w:val="single"/>
        </w:rPr>
        <w:t>Timing Services to include:</w:t>
      </w:r>
    </w:p>
    <w:p w:rsidR="001852FB" w:rsidRDefault="001852FB" w:rsidP="003C3FCE">
      <w:pPr>
        <w:pStyle w:val="ListParagraph"/>
        <w:numPr>
          <w:ilvl w:val="0"/>
          <w:numId w:val="37"/>
        </w:numPr>
        <w:jc w:val="both"/>
      </w:pPr>
      <w:r>
        <w:t>Provide and utilize all equipment, cameras, computers, software, and printers for fully automatic timing, time from press box, and meet set-up/download.</w:t>
      </w:r>
    </w:p>
    <w:p w:rsidR="001852FB" w:rsidRDefault="001852FB" w:rsidP="003C3FCE">
      <w:pPr>
        <w:pStyle w:val="ListParagraph"/>
        <w:numPr>
          <w:ilvl w:val="0"/>
          <w:numId w:val="37"/>
        </w:numPr>
        <w:jc w:val="both"/>
      </w:pPr>
      <w:r>
        <w:t>Utilize Direct Athletics registration platform for collegiate events.</w:t>
      </w:r>
    </w:p>
    <w:p w:rsidR="001852FB" w:rsidRDefault="001852FB" w:rsidP="003C3FCE">
      <w:pPr>
        <w:pStyle w:val="ListParagraph"/>
        <w:numPr>
          <w:ilvl w:val="0"/>
          <w:numId w:val="37"/>
        </w:numPr>
        <w:jc w:val="both"/>
      </w:pPr>
      <w:r>
        <w:t>Utilize Coach O registration platform for high school events.</w:t>
      </w:r>
    </w:p>
    <w:p w:rsidR="000D20BA" w:rsidRDefault="000D20BA" w:rsidP="003C3FCE">
      <w:pPr>
        <w:pStyle w:val="ListParagraph"/>
        <w:numPr>
          <w:ilvl w:val="0"/>
          <w:numId w:val="37"/>
        </w:numPr>
        <w:jc w:val="both"/>
      </w:pPr>
      <w:r>
        <w:t>On-site assistance to provide performance lists, heat sheets, and running and field event sheets in both electronic and paper form.</w:t>
      </w:r>
    </w:p>
    <w:p w:rsidR="000D20BA" w:rsidRDefault="000D20BA" w:rsidP="003C3FCE">
      <w:pPr>
        <w:pStyle w:val="ListParagraph"/>
        <w:numPr>
          <w:ilvl w:val="0"/>
          <w:numId w:val="37"/>
        </w:numPr>
        <w:jc w:val="both"/>
      </w:pPr>
      <w:r>
        <w:t>Set up and test all cameras and video interfaces at least twenty-four (24) hours prior to first event.</w:t>
      </w:r>
    </w:p>
    <w:p w:rsidR="000D20BA" w:rsidRDefault="000D20BA" w:rsidP="003C3FCE">
      <w:pPr>
        <w:pStyle w:val="ListParagraph"/>
        <w:numPr>
          <w:ilvl w:val="0"/>
          <w:numId w:val="37"/>
        </w:numPr>
        <w:jc w:val="both"/>
      </w:pPr>
      <w:r>
        <w:t>Utilize a 3-camera set-up for wind reversal as determined by meet director.</w:t>
      </w:r>
    </w:p>
    <w:p w:rsidR="000D20BA" w:rsidRDefault="000D20BA" w:rsidP="003C3FCE">
      <w:pPr>
        <w:pStyle w:val="ListParagraph"/>
        <w:numPr>
          <w:ilvl w:val="0"/>
          <w:numId w:val="37"/>
        </w:numPr>
        <w:jc w:val="both"/>
      </w:pPr>
      <w:r>
        <w:t>Provide and utilize wind gauges for running events.</w:t>
      </w:r>
    </w:p>
    <w:p w:rsidR="000D20BA" w:rsidRDefault="000D20BA" w:rsidP="003C3FCE">
      <w:pPr>
        <w:pStyle w:val="ListParagraph"/>
        <w:numPr>
          <w:ilvl w:val="0"/>
          <w:numId w:val="37"/>
        </w:numPr>
        <w:jc w:val="both"/>
      </w:pPr>
      <w:r>
        <w:t>Provide two (2) electronic measuring devices for long throws to be utilized by officials.</w:t>
      </w:r>
    </w:p>
    <w:p w:rsidR="000D20BA" w:rsidRDefault="000D20BA" w:rsidP="003C3FCE">
      <w:pPr>
        <w:pStyle w:val="ListParagraph"/>
        <w:numPr>
          <w:ilvl w:val="0"/>
          <w:numId w:val="37"/>
        </w:numPr>
        <w:jc w:val="both"/>
      </w:pPr>
      <w:r>
        <w:t>Provide final results in both electronic and paper form as per the meet director.</w:t>
      </w:r>
    </w:p>
    <w:p w:rsidR="000D20BA" w:rsidRDefault="000D20BA" w:rsidP="003C3FCE">
      <w:pPr>
        <w:pStyle w:val="ListParagraph"/>
        <w:numPr>
          <w:ilvl w:val="0"/>
          <w:numId w:val="37"/>
        </w:numPr>
        <w:jc w:val="both"/>
      </w:pPr>
      <w:r>
        <w:t>Upload all final results to Track and Field Results Reporting System (TFRRS).</w:t>
      </w:r>
    </w:p>
    <w:p w:rsidR="000D20BA" w:rsidRDefault="000D20BA" w:rsidP="003C3FCE">
      <w:pPr>
        <w:pStyle w:val="ListParagraph"/>
        <w:numPr>
          <w:ilvl w:val="0"/>
          <w:numId w:val="37"/>
        </w:numPr>
        <w:jc w:val="both"/>
      </w:pPr>
      <w:r>
        <w:t>Ability to provide on-line live results.</w:t>
      </w:r>
    </w:p>
    <w:p w:rsidR="000D20BA" w:rsidRDefault="000D20BA" w:rsidP="003C3FCE">
      <w:pPr>
        <w:pStyle w:val="ListParagraph"/>
        <w:numPr>
          <w:ilvl w:val="0"/>
          <w:numId w:val="37"/>
        </w:numPr>
        <w:jc w:val="both"/>
      </w:pPr>
      <w:r>
        <w:t>Ability to display start list and results on Daktronics video board</w:t>
      </w:r>
      <w:r w:rsidR="008C538B">
        <w:t>.</w:t>
      </w:r>
    </w:p>
    <w:p w:rsidR="000D20BA" w:rsidRDefault="000D20BA" w:rsidP="003C3FCE">
      <w:pPr>
        <w:pStyle w:val="ListParagraph"/>
        <w:numPr>
          <w:ilvl w:val="0"/>
          <w:numId w:val="37"/>
        </w:numPr>
        <w:jc w:val="both"/>
      </w:pPr>
      <w:r>
        <w:t>Seeding of events after check-in per meet director (200M and 4x400M relay events after declaration.)</w:t>
      </w:r>
    </w:p>
    <w:p w:rsidR="000D20BA" w:rsidRDefault="000D20BA" w:rsidP="003C3FCE">
      <w:pPr>
        <w:pStyle w:val="ListParagraph"/>
        <w:numPr>
          <w:ilvl w:val="0"/>
          <w:numId w:val="37"/>
        </w:numPr>
        <w:jc w:val="both"/>
      </w:pPr>
      <w:r>
        <w:t>Provide Results TV for public address announcer.</w:t>
      </w:r>
    </w:p>
    <w:p w:rsidR="008C538B" w:rsidRDefault="008C538B" w:rsidP="004F72C2">
      <w:pPr>
        <w:jc w:val="both"/>
      </w:pPr>
    </w:p>
    <w:p w:rsidR="008C538B" w:rsidRDefault="008C538B" w:rsidP="004F72C2">
      <w:pPr>
        <w:jc w:val="both"/>
      </w:pPr>
    </w:p>
    <w:p w:rsidR="008C538B" w:rsidRPr="003C3FCE" w:rsidRDefault="008C538B" w:rsidP="004F72C2">
      <w:pPr>
        <w:jc w:val="both"/>
        <w:rPr>
          <w:b/>
        </w:rPr>
      </w:pPr>
      <w:r w:rsidRPr="003C3FCE">
        <w:rPr>
          <w:b/>
        </w:rPr>
        <w:t xml:space="preserve">Vendor will be responsible for </w:t>
      </w:r>
      <w:r w:rsidR="005B3976" w:rsidRPr="003C3FCE">
        <w:rPr>
          <w:b/>
        </w:rPr>
        <w:t>meals and lodging for employees, and transportation to and from event site.  Lunch will be provided by event organization committee on competition days only.</w:t>
      </w:r>
    </w:p>
    <w:p w:rsidR="008C538B" w:rsidRDefault="008C538B" w:rsidP="004F72C2">
      <w:pPr>
        <w:jc w:val="both"/>
      </w:pPr>
    </w:p>
    <w:p w:rsidR="000D20BA" w:rsidRDefault="000D20BA" w:rsidP="004F72C2">
      <w:pPr>
        <w:jc w:val="both"/>
      </w:pPr>
    </w:p>
    <w:p w:rsidR="003C3FCE" w:rsidRDefault="003C3FCE" w:rsidP="004F72C2">
      <w:pPr>
        <w:jc w:val="both"/>
      </w:pPr>
    </w:p>
    <w:p w:rsidR="003C3FCE" w:rsidRDefault="003C3FCE" w:rsidP="004F72C2">
      <w:pPr>
        <w:jc w:val="both"/>
      </w:pPr>
    </w:p>
    <w:p w:rsidR="003C3FCE" w:rsidRDefault="003C3FCE" w:rsidP="004F72C2">
      <w:pPr>
        <w:jc w:val="both"/>
      </w:pPr>
    </w:p>
    <w:p w:rsidR="003C3FCE" w:rsidRDefault="003C3FCE" w:rsidP="004F72C2">
      <w:pPr>
        <w:jc w:val="both"/>
      </w:pPr>
    </w:p>
    <w:p w:rsidR="003C3FCE" w:rsidRDefault="003C3FCE" w:rsidP="004F72C2">
      <w:pPr>
        <w:jc w:val="both"/>
      </w:pPr>
    </w:p>
    <w:p w:rsidR="00A44E85" w:rsidRPr="00297D3E" w:rsidRDefault="00A44E85" w:rsidP="004F72C2">
      <w:pPr>
        <w:jc w:val="both"/>
        <w:rPr>
          <w:b/>
        </w:rPr>
      </w:pPr>
      <w:r w:rsidRPr="00297D3E">
        <w:rPr>
          <w:b/>
        </w:rPr>
        <w:t>BID AWARD</w:t>
      </w:r>
    </w:p>
    <w:p w:rsidR="003C3FCE" w:rsidRPr="00187D54" w:rsidRDefault="003C3FCE" w:rsidP="003C3FCE">
      <w:pPr>
        <w:rPr>
          <w:sz w:val="22"/>
          <w:szCs w:val="22"/>
        </w:rPr>
      </w:pPr>
      <w:r>
        <w:t xml:space="preserve">Sellers understand that the City of Myrtle Beach ranks all bids by price; however, pursuant to applicable terms and conditions of this bid, buyers may use criteria other than price to evaluate offers.  Accordingly, please note that the award will be made to the responsible seller whose bid conforms to the solicitation that is most advantageous to the buyer on basis of price, technical capability, and delivery.  </w:t>
      </w:r>
      <w:r w:rsidRPr="00C0374D">
        <w:rPr>
          <w:u w:val="single"/>
        </w:rPr>
        <w:t>No partial bids allowed.  Bid will be awarded on an “all or none” basis</w:t>
      </w:r>
      <w:r>
        <w:t>.</w:t>
      </w:r>
    </w:p>
    <w:p w:rsidR="00A44E85" w:rsidRDefault="00A44E85" w:rsidP="004F72C2">
      <w:pPr>
        <w:jc w:val="both"/>
      </w:pPr>
    </w:p>
    <w:p w:rsidR="00A44E85" w:rsidRDefault="00A44E85"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w:t>
      </w:r>
      <w:r w:rsidR="006A3981">
        <w:t xml:space="preserve">ll invoices must reference the </w:t>
      </w:r>
      <w:r>
        <w:t>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EC2EBE" w:rsidRDefault="00EC2EBE" w:rsidP="00EC2EBE">
      <w:pPr>
        <w:ind w:left="360"/>
        <w:rPr>
          <w:b/>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4E736D">
        <w:tc>
          <w:tcPr>
            <w:tcW w:w="450" w:type="dxa"/>
            <w:hideMark/>
          </w:tcPr>
          <w:p w:rsidR="00CE63D2" w:rsidRDefault="00CE63D2" w:rsidP="004E736D">
            <w:r>
              <w:t>1)</w:t>
            </w:r>
          </w:p>
        </w:tc>
        <w:tc>
          <w:tcPr>
            <w:tcW w:w="8208" w:type="dxa"/>
            <w:hideMark/>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tc>
        <w:tc>
          <w:tcPr>
            <w:tcW w:w="8208" w:type="dxa"/>
            <w:hideMark/>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tc>
        <w:tc>
          <w:tcPr>
            <w:tcW w:w="8208" w:type="dxa"/>
            <w:hideMark/>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r>
              <w:t>2)</w:t>
            </w:r>
          </w:p>
        </w:tc>
        <w:tc>
          <w:tcPr>
            <w:tcW w:w="8208" w:type="dxa"/>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tc>
        <w:tc>
          <w:tcPr>
            <w:tcW w:w="8208" w:type="dxa"/>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tc>
        <w:tc>
          <w:tcPr>
            <w:tcW w:w="8208" w:type="dxa"/>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hideMark/>
          </w:tcPr>
          <w:p w:rsidR="00CE63D2" w:rsidRDefault="00CE63D2" w:rsidP="004E736D">
            <w:r>
              <w:t>3)</w:t>
            </w:r>
          </w:p>
        </w:tc>
        <w:tc>
          <w:tcPr>
            <w:tcW w:w="8208" w:type="dxa"/>
            <w:hideMark/>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tc>
        <w:tc>
          <w:tcPr>
            <w:tcW w:w="8208" w:type="dxa"/>
            <w:hideMark/>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r w:rsidR="00CE63D2" w:rsidTr="004E736D">
        <w:tc>
          <w:tcPr>
            <w:tcW w:w="450" w:type="dxa"/>
          </w:tcPr>
          <w:p w:rsidR="00CE63D2" w:rsidRDefault="00CE63D2" w:rsidP="004E736D"/>
        </w:tc>
        <w:tc>
          <w:tcPr>
            <w:tcW w:w="8208" w:type="dxa"/>
            <w:hideMark/>
          </w:tcPr>
          <w:p w:rsidR="00CE63D2" w:rsidRDefault="00CE63D2" w:rsidP="004E736D">
            <w:r>
              <w:t>__________________________________________________________________</w:t>
            </w:r>
          </w:p>
        </w:tc>
      </w:tr>
      <w:tr w:rsidR="00CE63D2" w:rsidTr="004E736D">
        <w:tc>
          <w:tcPr>
            <w:tcW w:w="450" w:type="dxa"/>
          </w:tcPr>
          <w:p w:rsidR="00CE63D2" w:rsidRDefault="00CE63D2" w:rsidP="004E736D"/>
        </w:tc>
        <w:tc>
          <w:tcPr>
            <w:tcW w:w="8208" w:type="dxa"/>
          </w:tcPr>
          <w:p w:rsidR="00CE63D2" w:rsidRDefault="00CE63D2" w:rsidP="004E736D"/>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642C67" w:rsidRDefault="00642C67" w:rsidP="00B85AB5">
      <w:pPr>
        <w:pStyle w:val="NoSpacing"/>
        <w:jc w:val="center"/>
        <w:rPr>
          <w:b/>
          <w:sz w:val="28"/>
          <w:szCs w:val="28"/>
        </w:rPr>
      </w:pPr>
    </w:p>
    <w:p w:rsidR="00642C67" w:rsidRDefault="00642C67" w:rsidP="00642C67">
      <w:pPr>
        <w:jc w:val="center"/>
        <w:rPr>
          <w:rFonts w:eastAsia="Arial Unicode MS"/>
          <w:b/>
          <w:sz w:val="28"/>
          <w:szCs w:val="28"/>
        </w:rPr>
      </w:pPr>
      <w:r>
        <w:rPr>
          <w:b/>
          <w:sz w:val="28"/>
          <w:szCs w:val="28"/>
        </w:rPr>
        <w:lastRenderedPageBreak/>
        <w:t>City of Myrtle Beach</w:t>
      </w:r>
    </w:p>
    <w:p w:rsidR="00642C67" w:rsidRDefault="00642C67" w:rsidP="00642C67">
      <w:pPr>
        <w:jc w:val="center"/>
        <w:rPr>
          <w:rFonts w:eastAsia="Arial Unicode MS"/>
          <w:b/>
          <w:sz w:val="28"/>
          <w:szCs w:val="28"/>
        </w:rPr>
      </w:pPr>
      <w:r>
        <w:rPr>
          <w:b/>
          <w:sz w:val="28"/>
          <w:szCs w:val="28"/>
        </w:rPr>
        <w:t>INSURANCE REQUIREMENTS</w:t>
      </w:r>
    </w:p>
    <w:p w:rsidR="00642C67" w:rsidRDefault="00642C67" w:rsidP="00642C67"/>
    <w:p w:rsidR="00642C67" w:rsidRDefault="00642C67" w:rsidP="00642C67">
      <w:pPr>
        <w:jc w:val="both"/>
        <w:rPr>
          <w:sz w:val="22"/>
        </w:rPr>
      </w:pPr>
      <w:r>
        <w:rPr>
          <w:sz w:val="22"/>
        </w:rPr>
        <w:t>PUBLIC LIABILITY AND PROPERTY DAMAGE</w:t>
      </w:r>
    </w:p>
    <w:p w:rsidR="00642C67" w:rsidRDefault="00642C67" w:rsidP="00642C67">
      <w:pPr>
        <w:pStyle w:val="BodyText3"/>
        <w:jc w:val="both"/>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642C67" w:rsidRDefault="00642C67" w:rsidP="00642C67">
      <w:pPr>
        <w:jc w:val="both"/>
        <w:rPr>
          <w:sz w:val="22"/>
        </w:rPr>
      </w:pPr>
    </w:p>
    <w:p w:rsidR="00642C67" w:rsidRDefault="00642C67" w:rsidP="00642C67">
      <w:pPr>
        <w:jc w:val="both"/>
        <w:rPr>
          <w:sz w:val="22"/>
        </w:rPr>
      </w:pPr>
      <w:r>
        <w:rPr>
          <w:sz w:val="22"/>
        </w:rPr>
        <w:t>AUTOMOBILE LIABILITY</w:t>
      </w:r>
    </w:p>
    <w:p w:rsidR="00642C67" w:rsidRDefault="00642C67" w:rsidP="00642C67">
      <w:pPr>
        <w:jc w:val="both"/>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642C67" w:rsidRDefault="00642C67" w:rsidP="00642C67">
      <w:pPr>
        <w:jc w:val="both"/>
        <w:rPr>
          <w:sz w:val="22"/>
        </w:rPr>
      </w:pPr>
    </w:p>
    <w:p w:rsidR="00642C67" w:rsidRDefault="00642C67" w:rsidP="00642C67">
      <w:pPr>
        <w:jc w:val="both"/>
        <w:rPr>
          <w:sz w:val="22"/>
        </w:rPr>
      </w:pPr>
      <w:r>
        <w:rPr>
          <w:sz w:val="22"/>
        </w:rPr>
        <w:t xml:space="preserve">WORKERS’ COMPENSATION INSURANCE </w:t>
      </w:r>
    </w:p>
    <w:p w:rsidR="00642C67" w:rsidRDefault="00642C67" w:rsidP="00642C67">
      <w:pPr>
        <w:jc w:val="both"/>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642C67" w:rsidRDefault="00642C67" w:rsidP="00642C67">
      <w:pPr>
        <w:jc w:val="both"/>
        <w:rPr>
          <w:sz w:val="22"/>
        </w:rPr>
      </w:pPr>
    </w:p>
    <w:p w:rsidR="00642C67" w:rsidRDefault="00642C67" w:rsidP="00642C67">
      <w:pPr>
        <w:jc w:val="both"/>
        <w:rPr>
          <w:sz w:val="22"/>
        </w:rPr>
      </w:pPr>
      <w:r>
        <w:rPr>
          <w:sz w:val="22"/>
        </w:rPr>
        <w:t>EXCESS LIABILITY POLICY</w:t>
      </w:r>
    </w:p>
    <w:p w:rsidR="00642C67" w:rsidRDefault="00642C67" w:rsidP="00642C67">
      <w:pPr>
        <w:jc w:val="both"/>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642C67" w:rsidRDefault="00642C67" w:rsidP="00642C67">
      <w:pPr>
        <w:jc w:val="both"/>
        <w:rPr>
          <w:sz w:val="22"/>
        </w:rPr>
      </w:pPr>
    </w:p>
    <w:p w:rsidR="00642C67" w:rsidRDefault="00642C67" w:rsidP="00642C67">
      <w:pPr>
        <w:jc w:val="both"/>
        <w:rPr>
          <w:sz w:val="22"/>
        </w:rPr>
      </w:pPr>
      <w:r>
        <w:rPr>
          <w:sz w:val="22"/>
        </w:rPr>
        <w:t>POLICY ENDORSEMENTS</w:t>
      </w:r>
    </w:p>
    <w:p w:rsidR="00642C67" w:rsidRDefault="00642C67" w:rsidP="00642C67">
      <w:pPr>
        <w:jc w:val="both"/>
        <w:rPr>
          <w:sz w:val="22"/>
        </w:rPr>
      </w:pPr>
      <w:r>
        <w:rPr>
          <w:sz w:val="22"/>
        </w:rPr>
        <w:t>The following requirements shall apply to the policy(s) indicated below:</w:t>
      </w:r>
    </w:p>
    <w:p w:rsidR="00642C67" w:rsidRDefault="00642C67" w:rsidP="00642C67">
      <w:pPr>
        <w:jc w:val="both"/>
        <w:rPr>
          <w:sz w:val="22"/>
        </w:rPr>
      </w:pPr>
    </w:p>
    <w:p w:rsidR="00642C67" w:rsidRDefault="00642C67" w:rsidP="00642C67">
      <w:pPr>
        <w:numPr>
          <w:ilvl w:val="0"/>
          <w:numId w:val="38"/>
        </w:numPr>
        <w:tabs>
          <w:tab w:val="left" w:pos="450"/>
        </w:tabs>
        <w:jc w:val="both"/>
        <w:rPr>
          <w:sz w:val="22"/>
        </w:rPr>
      </w:pPr>
      <w:r>
        <w:rPr>
          <w:sz w:val="22"/>
        </w:rPr>
        <w:t>General Liability and Automobile Liability</w:t>
      </w:r>
    </w:p>
    <w:p w:rsidR="00642C67" w:rsidRDefault="00642C67" w:rsidP="00642C67">
      <w:pPr>
        <w:jc w:val="both"/>
        <w:rPr>
          <w:sz w:val="22"/>
        </w:rPr>
      </w:pPr>
    </w:p>
    <w:p w:rsidR="00642C67" w:rsidRDefault="00642C67" w:rsidP="00642C67">
      <w:pPr>
        <w:jc w:val="both"/>
        <w:rPr>
          <w:sz w:val="22"/>
        </w:rPr>
      </w:pPr>
      <w:r>
        <w:rPr>
          <w:sz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642C67" w:rsidRDefault="00642C67" w:rsidP="00642C67">
      <w:pPr>
        <w:jc w:val="both"/>
        <w:rPr>
          <w:sz w:val="22"/>
        </w:rPr>
      </w:pPr>
    </w:p>
    <w:p w:rsidR="00642C67" w:rsidRDefault="00642C67" w:rsidP="00642C67">
      <w:pPr>
        <w:numPr>
          <w:ilvl w:val="0"/>
          <w:numId w:val="38"/>
        </w:numPr>
        <w:jc w:val="both"/>
        <w:rPr>
          <w:sz w:val="22"/>
        </w:rPr>
      </w:pPr>
      <w:r>
        <w:rPr>
          <w:sz w:val="22"/>
        </w:rPr>
        <w:t>Workers’ Compensation</w:t>
      </w:r>
    </w:p>
    <w:p w:rsidR="00642C67" w:rsidRDefault="00642C67" w:rsidP="00642C67">
      <w:pPr>
        <w:jc w:val="both"/>
        <w:rPr>
          <w:sz w:val="22"/>
        </w:rPr>
      </w:pPr>
    </w:p>
    <w:p w:rsidR="00642C67" w:rsidRDefault="00642C67" w:rsidP="00642C67">
      <w:pPr>
        <w:jc w:val="both"/>
        <w:rPr>
          <w:sz w:val="22"/>
        </w:rPr>
      </w:pPr>
      <w:r>
        <w:rPr>
          <w:sz w:val="22"/>
        </w:rPr>
        <w:t>The cancellation provision is hereby amended to provide that the City of Myrtle Beach will be provided thirty (30) days written notice via mail in the event of coverage cancellation.</w:t>
      </w:r>
    </w:p>
    <w:p w:rsidR="00642C67" w:rsidRDefault="00642C67" w:rsidP="00642C67">
      <w:pPr>
        <w:jc w:val="both"/>
        <w:rPr>
          <w:sz w:val="22"/>
        </w:rPr>
      </w:pPr>
    </w:p>
    <w:p w:rsidR="00642C67" w:rsidRDefault="00642C67" w:rsidP="00642C67">
      <w:pPr>
        <w:jc w:val="both"/>
        <w:rPr>
          <w:sz w:val="22"/>
        </w:rPr>
      </w:pPr>
      <w:r>
        <w:rPr>
          <w:sz w:val="22"/>
        </w:rPr>
        <w:t>NOTIFICATION OF INSURANCE COMPANIES</w:t>
      </w:r>
    </w:p>
    <w:p w:rsidR="00642C67" w:rsidRDefault="00642C67" w:rsidP="00642C67">
      <w:pPr>
        <w:jc w:val="both"/>
        <w:rPr>
          <w:sz w:val="22"/>
        </w:rPr>
      </w:pPr>
      <w:r>
        <w:rPr>
          <w:sz w:val="22"/>
        </w:rPr>
        <w:t xml:space="preserve">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w:t>
      </w:r>
    </w:p>
    <w:p w:rsidR="00642C67" w:rsidRDefault="00642C67" w:rsidP="00642C67">
      <w:pPr>
        <w:jc w:val="both"/>
        <w:rPr>
          <w:sz w:val="22"/>
        </w:rPr>
      </w:pPr>
    </w:p>
    <w:p w:rsidR="00642C67" w:rsidRDefault="00642C67" w:rsidP="00642C67">
      <w:pPr>
        <w:pStyle w:val="Heading3"/>
        <w:rPr>
          <w:rFonts w:eastAsia="Arial Unicode MS"/>
          <w:sz w:val="22"/>
        </w:rPr>
      </w:pPr>
      <w:r>
        <w:lastRenderedPageBreak/>
        <w:t>INSURANCE REQUIREMENTS continued</w:t>
      </w:r>
    </w:p>
    <w:p w:rsidR="00642C67" w:rsidRDefault="00642C67" w:rsidP="00642C67">
      <w:pPr>
        <w:rPr>
          <w:sz w:val="22"/>
        </w:rPr>
      </w:pPr>
    </w:p>
    <w:p w:rsidR="00642C67" w:rsidRDefault="00642C67" w:rsidP="00642C67">
      <w:pPr>
        <w:jc w:val="both"/>
        <w:rPr>
          <w:sz w:val="22"/>
        </w:rPr>
      </w:pPr>
      <w:r>
        <w:rPr>
          <w:sz w:val="22"/>
        </w:rPr>
        <w:t>or of the cancellation of this agreement or of any other acts by the City or its authorized employees or agents under the terms of this agreement. The waiver by the insurance companies shall in no way relieve them of their obligations under this agreement.</w:t>
      </w:r>
    </w:p>
    <w:p w:rsidR="00642C67" w:rsidRDefault="00642C67" w:rsidP="00642C67">
      <w:pPr>
        <w:jc w:val="both"/>
        <w:rPr>
          <w:sz w:val="22"/>
        </w:rPr>
      </w:pPr>
    </w:p>
    <w:p w:rsidR="00642C67" w:rsidRDefault="00642C67" w:rsidP="00642C67">
      <w:pPr>
        <w:jc w:val="both"/>
        <w:rPr>
          <w:sz w:val="22"/>
        </w:rPr>
      </w:pPr>
      <w:r>
        <w:rPr>
          <w:sz w:val="22"/>
        </w:rPr>
        <w:t>CERTIFICATES OF INSURANCE</w:t>
      </w:r>
    </w:p>
    <w:p w:rsidR="00642C67" w:rsidRDefault="00642C67" w:rsidP="00642C67">
      <w:pPr>
        <w:jc w:val="both"/>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642C67" w:rsidRDefault="00642C67" w:rsidP="00642C67">
      <w:pPr>
        <w:jc w:val="both"/>
        <w:rPr>
          <w:sz w:val="22"/>
        </w:rPr>
      </w:pPr>
      <w:r>
        <w:rPr>
          <w:sz w:val="22"/>
        </w:rPr>
        <w:t xml:space="preserve"> </w:t>
      </w:r>
    </w:p>
    <w:p w:rsidR="00642C67" w:rsidRDefault="00642C67" w:rsidP="00642C67">
      <w:pPr>
        <w:jc w:val="both"/>
        <w:rPr>
          <w:sz w:val="22"/>
        </w:rPr>
      </w:pPr>
      <w:r>
        <w:rPr>
          <w:sz w:val="22"/>
        </w:rPr>
        <w:t xml:space="preserve">INSURER LICENSING AND RATING </w:t>
      </w:r>
    </w:p>
    <w:p w:rsidR="00642C67" w:rsidRDefault="00642C67" w:rsidP="00642C67">
      <w:pPr>
        <w:jc w:val="both"/>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642C67" w:rsidRDefault="00642C67" w:rsidP="00642C67">
      <w:pPr>
        <w:jc w:val="both"/>
        <w:rPr>
          <w:sz w:val="22"/>
        </w:rPr>
      </w:pPr>
      <w:r>
        <w:rPr>
          <w:sz w:val="22"/>
        </w:rPr>
        <w:t xml:space="preserve">  </w:t>
      </w:r>
    </w:p>
    <w:p w:rsidR="00642C67" w:rsidRDefault="00642C67" w:rsidP="00642C67">
      <w:pPr>
        <w:jc w:val="both"/>
        <w:rPr>
          <w:sz w:val="22"/>
        </w:rPr>
      </w:pPr>
      <w:r>
        <w:rPr>
          <w:sz w:val="22"/>
        </w:rPr>
        <w:t xml:space="preserve">INSURANCE COVERAGE ADJUSTMENTS </w:t>
      </w:r>
    </w:p>
    <w:p w:rsidR="00642C67" w:rsidRDefault="00642C67" w:rsidP="00642C67">
      <w:pPr>
        <w:jc w:val="both"/>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642C67" w:rsidRDefault="00642C67" w:rsidP="00642C67">
      <w:pPr>
        <w:jc w:val="both"/>
        <w:rPr>
          <w:sz w:val="22"/>
        </w:rPr>
      </w:pPr>
    </w:p>
    <w:p w:rsidR="00642C67" w:rsidRDefault="00642C67" w:rsidP="00642C67">
      <w:pPr>
        <w:jc w:val="both"/>
        <w:rPr>
          <w:sz w:val="22"/>
        </w:rPr>
      </w:pPr>
      <w:r>
        <w:rPr>
          <w:sz w:val="22"/>
        </w:rPr>
        <w:t>COVERAGE CANCELLATION OR UNSATISFACTORY COVERAGE</w:t>
      </w:r>
    </w:p>
    <w:p w:rsidR="00642C67" w:rsidRDefault="00642C67" w:rsidP="00642C67">
      <w:pPr>
        <w:jc w:val="both"/>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642C67" w:rsidRDefault="00642C67" w:rsidP="00642C67">
      <w:pPr>
        <w:jc w:val="both"/>
        <w:rPr>
          <w:sz w:val="22"/>
        </w:rPr>
      </w:pPr>
    </w:p>
    <w:p w:rsidR="00642C67" w:rsidRDefault="00642C67" w:rsidP="00642C67">
      <w:pPr>
        <w:jc w:val="both"/>
        <w:rPr>
          <w:sz w:val="22"/>
        </w:rPr>
      </w:pPr>
      <w:r>
        <w:rPr>
          <w:sz w:val="22"/>
        </w:rPr>
        <w:t>HOLD HARMLESS</w:t>
      </w:r>
    </w:p>
    <w:p w:rsidR="00642C67" w:rsidRDefault="00642C67" w:rsidP="00642C67">
      <w:pPr>
        <w:jc w:val="both"/>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642C67" w:rsidRDefault="00642C67" w:rsidP="00642C67">
      <w:pPr>
        <w:rPr>
          <w:sz w:val="22"/>
        </w:rPr>
      </w:pPr>
    </w:p>
    <w:p w:rsidR="00642C67" w:rsidRDefault="00642C67" w:rsidP="00642C67">
      <w:pPr>
        <w:rPr>
          <w:sz w:val="22"/>
        </w:rPr>
      </w:pPr>
    </w:p>
    <w:p w:rsidR="00642C67" w:rsidRDefault="00642C67" w:rsidP="00642C67">
      <w:pPr>
        <w:rPr>
          <w:sz w:val="22"/>
        </w:rPr>
      </w:pPr>
    </w:p>
    <w:p w:rsidR="00642C67" w:rsidRDefault="00642C67" w:rsidP="00642C67">
      <w:pPr>
        <w:rPr>
          <w:sz w:val="22"/>
        </w:rPr>
      </w:pPr>
    </w:p>
    <w:p w:rsidR="00642C67" w:rsidRDefault="00642C67" w:rsidP="00642C67">
      <w:pPr>
        <w:rPr>
          <w:sz w:val="22"/>
        </w:rPr>
      </w:pPr>
      <w:r>
        <w:rPr>
          <w:sz w:val="22"/>
        </w:rPr>
        <w:t xml:space="preserve"> 05/08/2012</w:t>
      </w:r>
    </w:p>
    <w:p w:rsidR="00642C67" w:rsidRDefault="00642C67" w:rsidP="00642C67">
      <w:pPr>
        <w:rPr>
          <w:b/>
          <w:bCs/>
          <w:sz w:val="28"/>
        </w:rPr>
      </w:pPr>
    </w:p>
    <w:p w:rsidR="00642C67" w:rsidRDefault="00642C67" w:rsidP="00642C67">
      <w:pPr>
        <w:jc w:val="center"/>
        <w:rPr>
          <w:b/>
          <w:bCs/>
          <w:sz w:val="28"/>
        </w:rPr>
      </w:pPr>
    </w:p>
    <w:p w:rsidR="00642C67" w:rsidRDefault="00642C67" w:rsidP="00642C67">
      <w:pPr>
        <w:jc w:val="center"/>
        <w:rPr>
          <w:b/>
          <w:bCs/>
          <w:sz w:val="28"/>
        </w:rPr>
      </w:pPr>
    </w:p>
    <w:p w:rsidR="00642C67" w:rsidRDefault="00642C67" w:rsidP="00642C67">
      <w:pPr>
        <w:jc w:val="center"/>
        <w:rPr>
          <w:b/>
          <w:bCs/>
          <w:sz w:val="28"/>
        </w:rPr>
      </w:pPr>
    </w:p>
    <w:p w:rsidR="00642C67" w:rsidRDefault="00642C67" w:rsidP="00642C67">
      <w:pPr>
        <w:jc w:val="center"/>
        <w:rPr>
          <w:b/>
          <w:bCs/>
          <w:sz w:val="28"/>
        </w:rPr>
      </w:pPr>
    </w:p>
    <w:p w:rsidR="00642C67" w:rsidRPr="005C5AF6" w:rsidRDefault="00642C67" w:rsidP="00642C67">
      <w:pPr>
        <w:jc w:val="center"/>
        <w:rPr>
          <w:rFonts w:eastAsia="Arial Unicode MS"/>
          <w:b/>
        </w:rPr>
      </w:pPr>
      <w:r>
        <w:br w:type="page"/>
      </w:r>
      <w:r w:rsidRPr="005C5AF6">
        <w:rPr>
          <w:b/>
        </w:rPr>
        <w:lastRenderedPageBreak/>
        <w:t>INSURANCE REQUIREMENTS continued</w:t>
      </w:r>
    </w:p>
    <w:p w:rsidR="00642C67" w:rsidRDefault="00642C67" w:rsidP="00642C67">
      <w:pPr>
        <w:jc w:val="center"/>
        <w:rPr>
          <w:sz w:val="16"/>
        </w:rPr>
      </w:pPr>
    </w:p>
    <w:p w:rsidR="00642C67" w:rsidRDefault="00642C67" w:rsidP="00642C67">
      <w:pPr>
        <w:pStyle w:val="Heading3"/>
        <w:rPr>
          <w:rFonts w:eastAsia="Arial Unicode MS"/>
          <w:sz w:val="28"/>
        </w:rPr>
      </w:pPr>
      <w:r>
        <w:rPr>
          <w:sz w:val="28"/>
        </w:rPr>
        <w:t>SAMPLE</w:t>
      </w:r>
    </w:p>
    <w:p w:rsidR="00642C67" w:rsidRDefault="00642C67" w:rsidP="00642C67">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642C67" w:rsidTr="00E559B7">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CERTIFICATE NUMBER</w:t>
            </w:r>
          </w:p>
        </w:tc>
      </w:tr>
      <w:tr w:rsidR="00642C67" w:rsidTr="00E559B7">
        <w:tc>
          <w:tcPr>
            <w:tcW w:w="3597" w:type="dxa"/>
            <w:gridSpan w:val="3"/>
            <w:tcBorders>
              <w:top w:val="nil"/>
              <w:left w:val="single" w:sz="4" w:space="0" w:color="auto"/>
              <w:bottom w:val="nil"/>
              <w:right w:val="single" w:sz="4" w:space="0" w:color="auto"/>
            </w:tcBorders>
            <w:hideMark/>
          </w:tcPr>
          <w:p w:rsidR="00642C67" w:rsidRDefault="00642C67" w:rsidP="00E559B7">
            <w:pPr>
              <w:pStyle w:val="Heading5"/>
              <w:rPr>
                <w:rFonts w:eastAsia="Arial Unicode MS"/>
                <w:sz w:val="20"/>
              </w:rPr>
            </w:pPr>
            <w:r>
              <w:rPr>
                <w:sz w:val="20"/>
              </w:rPr>
              <w:t>PRODUCER</w:t>
            </w:r>
          </w:p>
          <w:p w:rsidR="00642C67" w:rsidRDefault="00642C67" w:rsidP="00E559B7">
            <w:pPr>
              <w:rPr>
                <w:sz w:val="20"/>
              </w:rPr>
            </w:pPr>
            <w:r>
              <w:rPr>
                <w:sz w:val="20"/>
              </w:rPr>
              <w:t>Insurance Agent Name</w:t>
            </w:r>
          </w:p>
          <w:p w:rsidR="00642C67" w:rsidRDefault="00642C67" w:rsidP="00E559B7">
            <w:pPr>
              <w:rPr>
                <w:sz w:val="20"/>
              </w:rPr>
            </w:pPr>
            <w:r>
              <w:rPr>
                <w:sz w:val="20"/>
              </w:rPr>
              <w:t>4000 Insurance Pkwy</w:t>
            </w:r>
          </w:p>
          <w:p w:rsidR="00642C67" w:rsidRDefault="00642C67" w:rsidP="00E559B7">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642C67" w:rsidRDefault="00642C67" w:rsidP="00E559B7">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642C67" w:rsidTr="00E559B7">
        <w:tc>
          <w:tcPr>
            <w:tcW w:w="5305" w:type="dxa"/>
            <w:gridSpan w:val="5"/>
            <w:tcBorders>
              <w:top w:val="nil"/>
              <w:left w:val="single" w:sz="4" w:space="0" w:color="auto"/>
              <w:bottom w:val="single" w:sz="4" w:space="0" w:color="auto"/>
              <w:right w:val="nil"/>
            </w:tcBorders>
            <w:hideMark/>
          </w:tcPr>
          <w:p w:rsidR="00642C67" w:rsidRDefault="00642C67" w:rsidP="00E559B7">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642C67" w:rsidRDefault="00642C67" w:rsidP="00E559B7">
            <w:pPr>
              <w:pStyle w:val="Heading5"/>
              <w:rPr>
                <w:rFonts w:eastAsia="Arial Unicode MS"/>
                <w:sz w:val="18"/>
              </w:rPr>
            </w:pPr>
            <w:r>
              <w:rPr>
                <w:sz w:val="18"/>
              </w:rPr>
              <w:t>COMPANIES AFFORDING COVERAGE</w:t>
            </w:r>
          </w:p>
        </w:tc>
      </w:tr>
      <w:tr w:rsidR="00642C67" w:rsidTr="00E559B7">
        <w:tc>
          <w:tcPr>
            <w:tcW w:w="3597" w:type="dxa"/>
            <w:gridSpan w:val="3"/>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5"/>
              <w:rPr>
                <w:rFonts w:eastAsia="Arial Unicode MS"/>
                <w:sz w:val="20"/>
              </w:rPr>
            </w:pPr>
            <w:r>
              <w:rPr>
                <w:sz w:val="20"/>
              </w:rPr>
              <w:t>INSURED</w:t>
            </w:r>
          </w:p>
          <w:p w:rsidR="00642C67" w:rsidRDefault="00642C67" w:rsidP="00E559B7">
            <w:pPr>
              <w:rPr>
                <w:sz w:val="20"/>
              </w:rPr>
            </w:pPr>
            <w:r>
              <w:rPr>
                <w:sz w:val="20"/>
              </w:rPr>
              <w:t>Bidding Firm’s Name</w:t>
            </w:r>
          </w:p>
          <w:p w:rsidR="00642C67" w:rsidRDefault="00642C67" w:rsidP="00E559B7">
            <w:pPr>
              <w:rPr>
                <w:sz w:val="20"/>
              </w:rPr>
            </w:pPr>
            <w:r>
              <w:rPr>
                <w:sz w:val="20"/>
              </w:rPr>
              <w:t>1000 Any Street</w:t>
            </w:r>
          </w:p>
          <w:p w:rsidR="00642C67" w:rsidRDefault="00642C67" w:rsidP="00E559B7">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6"/>
              <w:rPr>
                <w:rFonts w:eastAsia="Arial Unicode MS"/>
                <w:b w:val="0"/>
                <w:bCs w:val="0"/>
                <w:sz w:val="20"/>
              </w:rPr>
            </w:pPr>
            <w:r>
              <w:rPr>
                <w:b w:val="0"/>
                <w:bCs w:val="0"/>
                <w:sz w:val="20"/>
              </w:rPr>
              <w:t>COMPANY A           ABC INSURANCE COMPANY</w:t>
            </w:r>
          </w:p>
          <w:p w:rsidR="00642C67" w:rsidRDefault="00642C67" w:rsidP="00E559B7">
            <w:pPr>
              <w:rPr>
                <w:sz w:val="20"/>
              </w:rPr>
            </w:pPr>
            <w:r>
              <w:rPr>
                <w:sz w:val="20"/>
              </w:rPr>
              <w:t>COMPANY B</w:t>
            </w:r>
          </w:p>
          <w:p w:rsidR="00642C67" w:rsidRDefault="00642C67" w:rsidP="00E559B7">
            <w:pPr>
              <w:rPr>
                <w:sz w:val="20"/>
              </w:rPr>
            </w:pPr>
            <w:r>
              <w:rPr>
                <w:sz w:val="20"/>
              </w:rPr>
              <w:t>COMPANY C</w:t>
            </w:r>
          </w:p>
          <w:p w:rsidR="00642C67" w:rsidRDefault="00642C67" w:rsidP="00E559B7">
            <w:pPr>
              <w:rPr>
                <w:sz w:val="20"/>
              </w:rPr>
            </w:pPr>
            <w:r>
              <w:rPr>
                <w:sz w:val="20"/>
              </w:rPr>
              <w:t>COMPANY D</w:t>
            </w:r>
          </w:p>
        </w:tc>
      </w:tr>
      <w:tr w:rsidR="00642C67" w:rsidTr="00E559B7">
        <w:tc>
          <w:tcPr>
            <w:tcW w:w="11250" w:type="dxa"/>
            <w:gridSpan w:val="10"/>
            <w:tcBorders>
              <w:top w:val="single" w:sz="4" w:space="0" w:color="auto"/>
              <w:left w:val="single" w:sz="4" w:space="0" w:color="auto"/>
              <w:bottom w:val="single" w:sz="4" w:space="0" w:color="auto"/>
              <w:right w:val="single" w:sz="4" w:space="0" w:color="auto"/>
            </w:tcBorders>
          </w:tcPr>
          <w:p w:rsidR="00642C67" w:rsidRDefault="00642C67" w:rsidP="00E559B7">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642C67" w:rsidRDefault="00642C67" w:rsidP="00E559B7"/>
        </w:tc>
      </w:tr>
      <w:tr w:rsidR="00642C67" w:rsidTr="00E559B7">
        <w:tc>
          <w:tcPr>
            <w:tcW w:w="11250" w:type="dxa"/>
            <w:gridSpan w:val="10"/>
            <w:tcBorders>
              <w:top w:val="single" w:sz="4" w:space="0" w:color="auto"/>
              <w:left w:val="single" w:sz="4" w:space="0" w:color="auto"/>
              <w:bottom w:val="single" w:sz="4" w:space="0" w:color="auto"/>
              <w:right w:val="single" w:sz="4" w:space="0" w:color="auto"/>
            </w:tcBorders>
          </w:tcPr>
          <w:p w:rsidR="00642C67" w:rsidRDefault="00642C67" w:rsidP="00E559B7">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642C67" w:rsidRDefault="00642C67" w:rsidP="00E559B7">
            <w:pPr>
              <w:rPr>
                <w:sz w:val="18"/>
              </w:rPr>
            </w:pPr>
          </w:p>
        </w:tc>
      </w:tr>
      <w:tr w:rsidR="00642C67" w:rsidTr="00E559B7">
        <w:tc>
          <w:tcPr>
            <w:tcW w:w="81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8"/>
              <w:rPr>
                <w:sz w:val="16"/>
              </w:rPr>
            </w:pPr>
            <w:r>
              <w:rPr>
                <w:sz w:val="16"/>
              </w:rPr>
              <w:t>LIMITS</w:t>
            </w:r>
          </w:p>
        </w:tc>
      </w:tr>
      <w:tr w:rsidR="00642C67" w:rsidTr="00E559B7">
        <w:tc>
          <w:tcPr>
            <w:tcW w:w="81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General Liability</w:t>
            </w:r>
          </w:p>
          <w:p w:rsidR="00642C67" w:rsidRDefault="00642C67" w:rsidP="00E559B7">
            <w:pPr>
              <w:rPr>
                <w:sz w:val="16"/>
              </w:rPr>
            </w:pPr>
            <w:proofErr w:type="gramStart"/>
            <w:r>
              <w:rPr>
                <w:sz w:val="16"/>
                <w:u w:val="single"/>
              </w:rPr>
              <w:t>X</w:t>
            </w:r>
            <w:r>
              <w:rPr>
                <w:sz w:val="16"/>
              </w:rPr>
              <w:t xml:space="preserve">  Commercial</w:t>
            </w:r>
            <w:proofErr w:type="gramEnd"/>
            <w:r>
              <w:rPr>
                <w:sz w:val="16"/>
              </w:rPr>
              <w:t xml:space="preserve"> General</w:t>
            </w:r>
          </w:p>
          <w:p w:rsidR="00642C67" w:rsidRDefault="00642C67" w:rsidP="00E559B7">
            <w:pPr>
              <w:rPr>
                <w:sz w:val="16"/>
              </w:rPr>
            </w:pPr>
            <w:r>
              <w:rPr>
                <w:sz w:val="16"/>
              </w:rPr>
              <w:t xml:space="preserve">     Liability</w:t>
            </w:r>
          </w:p>
          <w:p w:rsidR="00642C67" w:rsidRDefault="00642C67" w:rsidP="00E559B7">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642C67" w:rsidRDefault="00642C67" w:rsidP="00E559B7">
            <w:pPr>
              <w:rPr>
                <w:sz w:val="16"/>
              </w:rPr>
            </w:pPr>
            <w:proofErr w:type="gramStart"/>
            <w:r>
              <w:rPr>
                <w:sz w:val="16"/>
              </w:rPr>
              <w:t>_  Owners</w:t>
            </w:r>
            <w:proofErr w:type="gramEnd"/>
            <w:r>
              <w:rPr>
                <w:sz w:val="16"/>
              </w:rPr>
              <w:t xml:space="preserve"> &amp; Contractor’s </w:t>
            </w:r>
          </w:p>
          <w:p w:rsidR="00642C67" w:rsidRDefault="00642C67" w:rsidP="00E559B7">
            <w:pPr>
              <w:rPr>
                <w:sz w:val="16"/>
              </w:rPr>
            </w:pPr>
            <w:r>
              <w:rPr>
                <w:sz w:val="16"/>
              </w:rPr>
              <w:t xml:space="preserve">     </w:t>
            </w:r>
            <w:proofErr w:type="spellStart"/>
            <w:r>
              <w:rPr>
                <w:sz w:val="16"/>
              </w:rPr>
              <w:t>Prot</w:t>
            </w:r>
            <w:proofErr w:type="spellEnd"/>
            <w:r>
              <w:rPr>
                <w:sz w:val="16"/>
              </w:rPr>
              <w:t xml:space="preserve"> </w:t>
            </w:r>
          </w:p>
          <w:p w:rsidR="00642C67" w:rsidRDefault="00642C67" w:rsidP="00E559B7">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General Aggregate</w:t>
            </w:r>
          </w:p>
          <w:p w:rsidR="00642C67" w:rsidRDefault="00642C67" w:rsidP="00E559B7">
            <w:pPr>
              <w:rPr>
                <w:sz w:val="16"/>
              </w:rPr>
            </w:pPr>
            <w:r>
              <w:rPr>
                <w:sz w:val="16"/>
              </w:rPr>
              <w:t xml:space="preserve">Products-Comp/Op </w:t>
            </w:r>
            <w:proofErr w:type="spellStart"/>
            <w:r>
              <w:rPr>
                <w:sz w:val="16"/>
              </w:rPr>
              <w:t>Agg</w:t>
            </w:r>
            <w:proofErr w:type="spellEnd"/>
          </w:p>
          <w:p w:rsidR="00642C67" w:rsidRDefault="00642C67" w:rsidP="00E559B7">
            <w:pPr>
              <w:rPr>
                <w:sz w:val="16"/>
              </w:rPr>
            </w:pPr>
            <w:r>
              <w:rPr>
                <w:sz w:val="16"/>
              </w:rPr>
              <w:t xml:space="preserve">Personal &amp; </w:t>
            </w:r>
            <w:proofErr w:type="spellStart"/>
            <w:r>
              <w:rPr>
                <w:sz w:val="16"/>
              </w:rPr>
              <w:t>Adv</w:t>
            </w:r>
            <w:proofErr w:type="spellEnd"/>
            <w:r>
              <w:rPr>
                <w:sz w:val="16"/>
              </w:rPr>
              <w:t xml:space="preserve"> Injury</w:t>
            </w:r>
          </w:p>
          <w:p w:rsidR="00642C67" w:rsidRDefault="00642C67" w:rsidP="00E559B7">
            <w:pPr>
              <w:rPr>
                <w:sz w:val="16"/>
              </w:rPr>
            </w:pPr>
            <w:r>
              <w:rPr>
                <w:sz w:val="16"/>
              </w:rPr>
              <w:t>Each Occurrence</w:t>
            </w:r>
          </w:p>
          <w:p w:rsidR="00642C67" w:rsidRDefault="00642C67" w:rsidP="00E559B7">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proofErr w:type="gramStart"/>
            <w:r>
              <w:rPr>
                <w:sz w:val="16"/>
              </w:rPr>
              <w:t>$  1,000,000</w:t>
            </w:r>
            <w:proofErr w:type="gramEnd"/>
          </w:p>
          <w:p w:rsidR="00642C67" w:rsidRDefault="00642C67" w:rsidP="00E559B7">
            <w:pPr>
              <w:rPr>
                <w:sz w:val="16"/>
              </w:rPr>
            </w:pPr>
            <w:proofErr w:type="gramStart"/>
            <w:r>
              <w:rPr>
                <w:sz w:val="16"/>
              </w:rPr>
              <w:t>$  1,000,000</w:t>
            </w:r>
            <w:proofErr w:type="gramEnd"/>
          </w:p>
          <w:p w:rsidR="00642C67" w:rsidRDefault="00642C67" w:rsidP="00E559B7">
            <w:pPr>
              <w:rPr>
                <w:sz w:val="16"/>
              </w:rPr>
            </w:pPr>
            <w:proofErr w:type="gramStart"/>
            <w:r>
              <w:rPr>
                <w:sz w:val="16"/>
              </w:rPr>
              <w:t>$  1,000,000</w:t>
            </w:r>
            <w:proofErr w:type="gramEnd"/>
          </w:p>
          <w:p w:rsidR="00642C67" w:rsidRDefault="00642C67" w:rsidP="00E559B7">
            <w:pPr>
              <w:rPr>
                <w:sz w:val="16"/>
              </w:rPr>
            </w:pPr>
            <w:proofErr w:type="gramStart"/>
            <w:r>
              <w:rPr>
                <w:sz w:val="16"/>
              </w:rPr>
              <w:t>$  1,000,000</w:t>
            </w:r>
            <w:proofErr w:type="gramEnd"/>
          </w:p>
          <w:p w:rsidR="00642C67" w:rsidRDefault="00642C67" w:rsidP="00E559B7">
            <w:pPr>
              <w:rPr>
                <w:sz w:val="16"/>
              </w:rPr>
            </w:pPr>
            <w:r>
              <w:rPr>
                <w:sz w:val="16"/>
              </w:rPr>
              <w:t>$       50,000</w:t>
            </w:r>
          </w:p>
        </w:tc>
      </w:tr>
      <w:tr w:rsidR="00642C67" w:rsidTr="00E559B7">
        <w:tc>
          <w:tcPr>
            <w:tcW w:w="81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Automobile Liability</w:t>
            </w:r>
          </w:p>
          <w:p w:rsidR="00642C67" w:rsidRDefault="00642C67" w:rsidP="00E559B7">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642C67" w:rsidRDefault="00642C67" w:rsidP="00E559B7">
            <w:pPr>
              <w:pStyle w:val="Footer"/>
              <w:tabs>
                <w:tab w:val="left" w:pos="720"/>
              </w:tabs>
              <w:rPr>
                <w:sz w:val="16"/>
              </w:rPr>
            </w:pPr>
            <w:proofErr w:type="gramStart"/>
            <w:r>
              <w:rPr>
                <w:sz w:val="16"/>
              </w:rPr>
              <w:t>_  All</w:t>
            </w:r>
            <w:proofErr w:type="gramEnd"/>
            <w:r>
              <w:rPr>
                <w:sz w:val="16"/>
              </w:rPr>
              <w:t xml:space="preserve"> Owned Autos</w:t>
            </w:r>
          </w:p>
          <w:p w:rsidR="00642C67" w:rsidRDefault="00642C67" w:rsidP="00E559B7">
            <w:pPr>
              <w:pStyle w:val="Footer"/>
              <w:tabs>
                <w:tab w:val="left" w:pos="720"/>
              </w:tabs>
              <w:rPr>
                <w:sz w:val="16"/>
              </w:rPr>
            </w:pPr>
            <w:proofErr w:type="gramStart"/>
            <w:r>
              <w:rPr>
                <w:sz w:val="16"/>
              </w:rPr>
              <w:t>_  Scheduled</w:t>
            </w:r>
            <w:proofErr w:type="gramEnd"/>
            <w:r>
              <w:rPr>
                <w:sz w:val="16"/>
              </w:rPr>
              <w:t xml:space="preserve"> Autos</w:t>
            </w:r>
          </w:p>
          <w:p w:rsidR="00642C67" w:rsidRDefault="00642C67" w:rsidP="00E559B7">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642C67" w:rsidRDefault="00642C67" w:rsidP="00E559B7">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642C67" w:rsidRDefault="00642C67" w:rsidP="00E559B7">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Combined Single Limit</w:t>
            </w:r>
          </w:p>
          <w:p w:rsidR="00642C67" w:rsidRDefault="00642C67" w:rsidP="00E559B7">
            <w:pPr>
              <w:rPr>
                <w:sz w:val="16"/>
              </w:rPr>
            </w:pPr>
            <w:r>
              <w:rPr>
                <w:sz w:val="16"/>
              </w:rPr>
              <w:t>Bodily Injury</w:t>
            </w:r>
          </w:p>
          <w:p w:rsidR="00642C67" w:rsidRDefault="00642C67" w:rsidP="00E559B7">
            <w:pPr>
              <w:rPr>
                <w:sz w:val="16"/>
              </w:rPr>
            </w:pPr>
            <w:r>
              <w:rPr>
                <w:sz w:val="16"/>
              </w:rPr>
              <w:t xml:space="preserve"> (Per person)</w:t>
            </w:r>
          </w:p>
          <w:p w:rsidR="00642C67" w:rsidRDefault="00642C67" w:rsidP="00E559B7">
            <w:pPr>
              <w:rPr>
                <w:sz w:val="16"/>
              </w:rPr>
            </w:pPr>
            <w:r>
              <w:rPr>
                <w:sz w:val="16"/>
              </w:rPr>
              <w:t>Bodily Injury</w:t>
            </w:r>
          </w:p>
          <w:p w:rsidR="00642C67" w:rsidRDefault="00642C67" w:rsidP="00E559B7">
            <w:pPr>
              <w:rPr>
                <w:sz w:val="16"/>
              </w:rPr>
            </w:pPr>
            <w:r>
              <w:rPr>
                <w:sz w:val="16"/>
              </w:rPr>
              <w:t xml:space="preserve"> (Per accident)</w:t>
            </w:r>
          </w:p>
          <w:p w:rsidR="00642C67" w:rsidRDefault="00642C67" w:rsidP="00E559B7">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roofErr w:type="gramStart"/>
            <w:r>
              <w:rPr>
                <w:sz w:val="16"/>
              </w:rPr>
              <w:t>$  1,000,000</w:t>
            </w:r>
            <w:proofErr w:type="gramEnd"/>
          </w:p>
          <w:p w:rsidR="00642C67" w:rsidRDefault="00642C67" w:rsidP="00E559B7">
            <w:pPr>
              <w:rPr>
                <w:sz w:val="16"/>
              </w:rPr>
            </w:pPr>
            <w:r>
              <w:rPr>
                <w:sz w:val="16"/>
              </w:rPr>
              <w:t>$</w:t>
            </w:r>
          </w:p>
          <w:p w:rsidR="00642C67" w:rsidRDefault="00642C67" w:rsidP="00E559B7">
            <w:pPr>
              <w:rPr>
                <w:sz w:val="16"/>
              </w:rPr>
            </w:pPr>
          </w:p>
          <w:p w:rsidR="00642C67" w:rsidRDefault="00642C67" w:rsidP="00E559B7">
            <w:pPr>
              <w:rPr>
                <w:sz w:val="16"/>
              </w:rPr>
            </w:pPr>
            <w:r>
              <w:rPr>
                <w:sz w:val="16"/>
              </w:rPr>
              <w:t>$</w:t>
            </w:r>
          </w:p>
          <w:p w:rsidR="00642C67" w:rsidRDefault="00642C67" w:rsidP="00E559B7">
            <w:pPr>
              <w:rPr>
                <w:sz w:val="16"/>
              </w:rPr>
            </w:pPr>
          </w:p>
          <w:p w:rsidR="00642C67" w:rsidRDefault="00642C67" w:rsidP="00E559B7">
            <w:pPr>
              <w:rPr>
                <w:sz w:val="16"/>
              </w:rPr>
            </w:pPr>
            <w:r>
              <w:rPr>
                <w:sz w:val="16"/>
              </w:rPr>
              <w:t>$</w:t>
            </w:r>
          </w:p>
        </w:tc>
      </w:tr>
      <w:tr w:rsidR="00642C67" w:rsidTr="00E559B7">
        <w:tc>
          <w:tcPr>
            <w:tcW w:w="81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Garage Liability</w:t>
            </w:r>
          </w:p>
          <w:p w:rsidR="00642C67" w:rsidRDefault="00642C67" w:rsidP="00E559B7">
            <w:pPr>
              <w:rPr>
                <w:sz w:val="16"/>
              </w:rPr>
            </w:pPr>
            <w:proofErr w:type="gramStart"/>
            <w:r>
              <w:rPr>
                <w:sz w:val="16"/>
              </w:rPr>
              <w:t>_  Any</w:t>
            </w:r>
            <w:proofErr w:type="gramEnd"/>
            <w:r>
              <w:rPr>
                <w:sz w:val="16"/>
              </w:rPr>
              <w:t xml:space="preserve"> Auto</w:t>
            </w:r>
          </w:p>
          <w:p w:rsidR="00642C67" w:rsidRDefault="00642C67" w:rsidP="00E559B7">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Auto Only-</w:t>
            </w:r>
            <w:proofErr w:type="spellStart"/>
            <w:r>
              <w:rPr>
                <w:sz w:val="16"/>
              </w:rPr>
              <w:t>Ea</w:t>
            </w:r>
            <w:proofErr w:type="spellEnd"/>
            <w:r>
              <w:rPr>
                <w:sz w:val="16"/>
              </w:rPr>
              <w:t xml:space="preserve"> Accident</w:t>
            </w:r>
          </w:p>
          <w:p w:rsidR="00642C67" w:rsidRDefault="00642C67" w:rsidP="00E559B7">
            <w:pPr>
              <w:rPr>
                <w:sz w:val="16"/>
              </w:rPr>
            </w:pPr>
            <w:r>
              <w:rPr>
                <w:sz w:val="16"/>
              </w:rPr>
              <w:t>Other than auto only:</w:t>
            </w:r>
          </w:p>
          <w:p w:rsidR="00642C67" w:rsidRDefault="00642C67" w:rsidP="00E559B7">
            <w:pPr>
              <w:rPr>
                <w:sz w:val="16"/>
              </w:rPr>
            </w:pPr>
            <w:r>
              <w:rPr>
                <w:sz w:val="16"/>
              </w:rPr>
              <w:t>Each Accident</w:t>
            </w:r>
          </w:p>
          <w:p w:rsidR="00642C67" w:rsidRDefault="00642C67" w:rsidP="00E559B7">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r>
              <w:rPr>
                <w:sz w:val="16"/>
              </w:rPr>
              <w:t>$</w:t>
            </w:r>
          </w:p>
          <w:p w:rsidR="00642C67" w:rsidRDefault="00642C67" w:rsidP="00E559B7">
            <w:pPr>
              <w:rPr>
                <w:sz w:val="16"/>
              </w:rPr>
            </w:pPr>
          </w:p>
          <w:p w:rsidR="00642C67" w:rsidRDefault="00642C67" w:rsidP="00E559B7">
            <w:pPr>
              <w:rPr>
                <w:sz w:val="16"/>
              </w:rPr>
            </w:pPr>
            <w:r>
              <w:rPr>
                <w:sz w:val="16"/>
              </w:rPr>
              <w:t>$</w:t>
            </w:r>
          </w:p>
          <w:p w:rsidR="00642C67" w:rsidRDefault="00642C67" w:rsidP="00E559B7">
            <w:pPr>
              <w:rPr>
                <w:sz w:val="16"/>
              </w:rPr>
            </w:pPr>
            <w:r>
              <w:rPr>
                <w:sz w:val="16"/>
              </w:rPr>
              <w:t>$</w:t>
            </w:r>
          </w:p>
        </w:tc>
      </w:tr>
      <w:tr w:rsidR="00642C67" w:rsidTr="00E559B7">
        <w:tc>
          <w:tcPr>
            <w:tcW w:w="81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Excess Liability</w:t>
            </w:r>
          </w:p>
          <w:p w:rsidR="00642C67" w:rsidRDefault="00642C67" w:rsidP="00E559B7">
            <w:pPr>
              <w:rPr>
                <w:sz w:val="16"/>
              </w:rPr>
            </w:pPr>
            <w:proofErr w:type="gramStart"/>
            <w:r>
              <w:rPr>
                <w:sz w:val="16"/>
              </w:rPr>
              <w:t>_  Umbrella</w:t>
            </w:r>
            <w:proofErr w:type="gramEnd"/>
            <w:r>
              <w:rPr>
                <w:sz w:val="16"/>
              </w:rPr>
              <w:t xml:space="preserve"> Form</w:t>
            </w:r>
          </w:p>
          <w:p w:rsidR="00642C67" w:rsidRDefault="00642C67" w:rsidP="00E559B7">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Each Occurrence</w:t>
            </w:r>
          </w:p>
          <w:p w:rsidR="00642C67" w:rsidRDefault="00642C67" w:rsidP="00E559B7">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w:t>
            </w:r>
          </w:p>
          <w:p w:rsidR="00642C67" w:rsidRDefault="00642C67" w:rsidP="00E559B7">
            <w:pPr>
              <w:rPr>
                <w:sz w:val="16"/>
              </w:rPr>
            </w:pPr>
            <w:r>
              <w:rPr>
                <w:sz w:val="16"/>
              </w:rPr>
              <w:t>$</w:t>
            </w:r>
          </w:p>
        </w:tc>
      </w:tr>
      <w:tr w:rsidR="00642C67" w:rsidTr="00E559B7">
        <w:tc>
          <w:tcPr>
            <w:tcW w:w="81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Workers Compensation</w:t>
            </w:r>
          </w:p>
          <w:p w:rsidR="00642C67" w:rsidRDefault="00642C67" w:rsidP="00E559B7">
            <w:pPr>
              <w:rPr>
                <w:sz w:val="16"/>
              </w:rPr>
            </w:pPr>
            <w:r>
              <w:rPr>
                <w:sz w:val="16"/>
              </w:rPr>
              <w:t>(and Employer’s Liability)</w:t>
            </w:r>
          </w:p>
          <w:p w:rsidR="00642C67" w:rsidRDefault="00642C67" w:rsidP="00E559B7">
            <w:pPr>
              <w:rPr>
                <w:sz w:val="16"/>
              </w:rPr>
            </w:pPr>
            <w:r>
              <w:rPr>
                <w:sz w:val="16"/>
              </w:rPr>
              <w:t>The Proprietor/Partners</w:t>
            </w:r>
          </w:p>
          <w:p w:rsidR="00642C67" w:rsidRDefault="00642C67" w:rsidP="00E559B7">
            <w:pPr>
              <w:rPr>
                <w:sz w:val="16"/>
              </w:rPr>
            </w:pPr>
            <w:r>
              <w:rPr>
                <w:sz w:val="16"/>
              </w:rPr>
              <w:t>Executive Officers Are:</w:t>
            </w:r>
          </w:p>
          <w:p w:rsidR="00642C67" w:rsidRDefault="00642C67" w:rsidP="00E559B7">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642C67" w:rsidRDefault="00642C67" w:rsidP="00E559B7">
            <w:pPr>
              <w:rPr>
                <w:sz w:val="16"/>
              </w:rPr>
            </w:pPr>
            <w:proofErr w:type="gramStart"/>
            <w:r>
              <w:rPr>
                <w:sz w:val="16"/>
                <w:u w:val="single"/>
              </w:rPr>
              <w:t>X</w:t>
            </w:r>
            <w:r>
              <w:rPr>
                <w:sz w:val="16"/>
              </w:rPr>
              <w:t xml:space="preserve">  WC</w:t>
            </w:r>
            <w:proofErr w:type="gramEnd"/>
            <w:r>
              <w:rPr>
                <w:sz w:val="16"/>
              </w:rPr>
              <w:t xml:space="preserve"> Statutory Limits</w:t>
            </w:r>
          </w:p>
          <w:p w:rsidR="00642C67" w:rsidRDefault="00642C67" w:rsidP="00E559B7">
            <w:pPr>
              <w:rPr>
                <w:sz w:val="16"/>
              </w:rPr>
            </w:pPr>
            <w:r>
              <w:rPr>
                <w:sz w:val="16"/>
              </w:rPr>
              <w:t>_   Other</w:t>
            </w:r>
          </w:p>
          <w:p w:rsidR="00642C67" w:rsidRDefault="00642C67" w:rsidP="00E559B7">
            <w:pPr>
              <w:rPr>
                <w:sz w:val="16"/>
              </w:rPr>
            </w:pPr>
            <w:r>
              <w:rPr>
                <w:sz w:val="16"/>
              </w:rPr>
              <w:t>EL Each Accident</w:t>
            </w:r>
          </w:p>
          <w:p w:rsidR="00642C67" w:rsidRDefault="00642C67" w:rsidP="00E559B7">
            <w:pPr>
              <w:rPr>
                <w:sz w:val="16"/>
              </w:rPr>
            </w:pPr>
            <w:r>
              <w:rPr>
                <w:sz w:val="16"/>
              </w:rPr>
              <w:t>EL Disease-Policy Ltd</w:t>
            </w:r>
          </w:p>
          <w:p w:rsidR="00642C67" w:rsidRDefault="00642C67" w:rsidP="00E559B7">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p w:rsidR="00642C67" w:rsidRDefault="00642C67" w:rsidP="00E559B7">
            <w:pPr>
              <w:rPr>
                <w:sz w:val="16"/>
              </w:rPr>
            </w:pPr>
          </w:p>
          <w:p w:rsidR="00642C67" w:rsidRDefault="00642C67" w:rsidP="00E559B7">
            <w:pPr>
              <w:rPr>
                <w:sz w:val="16"/>
              </w:rPr>
            </w:pPr>
            <w:r>
              <w:rPr>
                <w:sz w:val="16"/>
              </w:rPr>
              <w:t>$    500,000</w:t>
            </w:r>
          </w:p>
          <w:p w:rsidR="00642C67" w:rsidRDefault="00642C67" w:rsidP="00E559B7">
            <w:pPr>
              <w:rPr>
                <w:sz w:val="16"/>
              </w:rPr>
            </w:pPr>
            <w:r>
              <w:rPr>
                <w:sz w:val="16"/>
              </w:rPr>
              <w:t>$    500,000</w:t>
            </w:r>
          </w:p>
          <w:p w:rsidR="00642C67" w:rsidRDefault="00642C67" w:rsidP="00E559B7">
            <w:pPr>
              <w:rPr>
                <w:sz w:val="16"/>
              </w:rPr>
            </w:pPr>
            <w:r>
              <w:rPr>
                <w:sz w:val="16"/>
              </w:rPr>
              <w:t>$    500,000</w:t>
            </w:r>
          </w:p>
        </w:tc>
      </w:tr>
      <w:tr w:rsidR="00642C67" w:rsidTr="00E559B7">
        <w:tc>
          <w:tcPr>
            <w:tcW w:w="810" w:type="dxa"/>
            <w:tcBorders>
              <w:top w:val="single" w:sz="4" w:space="0" w:color="auto"/>
              <w:left w:val="single" w:sz="4" w:space="0" w:color="auto"/>
              <w:bottom w:val="single" w:sz="4" w:space="0" w:color="auto"/>
              <w:right w:val="single" w:sz="4" w:space="0" w:color="auto"/>
            </w:tcBorders>
          </w:tcPr>
          <w:p w:rsidR="00642C67" w:rsidRDefault="00642C67" w:rsidP="00E559B7">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98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35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r>
      <w:tr w:rsidR="00642C67" w:rsidTr="00E559B7">
        <w:tc>
          <w:tcPr>
            <w:tcW w:w="810" w:type="dxa"/>
            <w:tcBorders>
              <w:top w:val="single" w:sz="4" w:space="0" w:color="auto"/>
              <w:left w:val="single" w:sz="4" w:space="0" w:color="auto"/>
              <w:bottom w:val="single" w:sz="4" w:space="0" w:color="auto"/>
              <w:right w:val="single" w:sz="4" w:space="0" w:color="auto"/>
            </w:tcBorders>
          </w:tcPr>
          <w:p w:rsidR="00642C67" w:rsidRDefault="00642C67" w:rsidP="00E559B7">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642C67" w:rsidRDefault="00642C67" w:rsidP="00E559B7">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98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c>
          <w:tcPr>
            <w:tcW w:w="1350" w:type="dxa"/>
            <w:tcBorders>
              <w:top w:val="single" w:sz="4" w:space="0" w:color="auto"/>
              <w:left w:val="single" w:sz="4" w:space="0" w:color="auto"/>
              <w:bottom w:val="single" w:sz="4" w:space="0" w:color="auto"/>
              <w:right w:val="single" w:sz="4" w:space="0" w:color="auto"/>
            </w:tcBorders>
          </w:tcPr>
          <w:p w:rsidR="00642C67" w:rsidRDefault="00642C67" w:rsidP="00E559B7">
            <w:pPr>
              <w:rPr>
                <w:sz w:val="16"/>
              </w:rPr>
            </w:pPr>
          </w:p>
        </w:tc>
      </w:tr>
      <w:tr w:rsidR="00642C67" w:rsidTr="00E559B7">
        <w:tc>
          <w:tcPr>
            <w:tcW w:w="11250" w:type="dxa"/>
            <w:gridSpan w:val="10"/>
            <w:tcBorders>
              <w:top w:val="single" w:sz="4" w:space="0" w:color="auto"/>
              <w:left w:val="single" w:sz="4" w:space="0" w:color="auto"/>
              <w:bottom w:val="single" w:sz="4" w:space="0" w:color="auto"/>
              <w:right w:val="single" w:sz="4" w:space="0" w:color="auto"/>
            </w:tcBorders>
          </w:tcPr>
          <w:p w:rsidR="00642C67" w:rsidRDefault="00642C67" w:rsidP="00E559B7">
            <w:pPr>
              <w:rPr>
                <w:b/>
                <w:bCs/>
                <w:sz w:val="18"/>
              </w:rPr>
            </w:pPr>
            <w:r>
              <w:rPr>
                <w:b/>
                <w:bCs/>
                <w:sz w:val="18"/>
              </w:rPr>
              <w:t>Description of Operations/Locations/Vehicles/Special Items:</w:t>
            </w:r>
          </w:p>
          <w:p w:rsidR="00642C67" w:rsidRDefault="00642C67" w:rsidP="00E559B7">
            <w:pPr>
              <w:rPr>
                <w:sz w:val="18"/>
              </w:rPr>
            </w:pPr>
            <w:r>
              <w:rPr>
                <w:sz w:val="18"/>
              </w:rPr>
              <w:t>City of Myrtle Beach is named as additional insured with respect to General and Automobile Liability</w:t>
            </w:r>
          </w:p>
          <w:p w:rsidR="00642C67" w:rsidRDefault="00642C67" w:rsidP="00E559B7">
            <w:pPr>
              <w:rPr>
                <w:sz w:val="18"/>
              </w:rPr>
            </w:pPr>
          </w:p>
        </w:tc>
      </w:tr>
      <w:tr w:rsidR="00642C67" w:rsidTr="00E559B7">
        <w:tc>
          <w:tcPr>
            <w:tcW w:w="4050" w:type="dxa"/>
            <w:gridSpan w:val="4"/>
            <w:tcBorders>
              <w:top w:val="single" w:sz="4" w:space="0" w:color="auto"/>
              <w:left w:val="single" w:sz="4" w:space="0" w:color="auto"/>
              <w:bottom w:val="single" w:sz="4" w:space="0" w:color="auto"/>
              <w:right w:val="single" w:sz="4" w:space="0" w:color="auto"/>
            </w:tcBorders>
            <w:hideMark/>
          </w:tcPr>
          <w:p w:rsidR="00642C67" w:rsidRDefault="00642C67" w:rsidP="00E559B7">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642C67" w:rsidRDefault="00642C67" w:rsidP="00E559B7">
            <w:pPr>
              <w:rPr>
                <w:b/>
                <w:bCs/>
                <w:sz w:val="20"/>
              </w:rPr>
            </w:pPr>
            <w:r>
              <w:rPr>
                <w:b/>
                <w:bCs/>
                <w:sz w:val="20"/>
              </w:rPr>
              <w:t>CANCELLATION</w:t>
            </w:r>
          </w:p>
        </w:tc>
      </w:tr>
      <w:tr w:rsidR="00642C67" w:rsidTr="00E559B7">
        <w:tc>
          <w:tcPr>
            <w:tcW w:w="4050" w:type="dxa"/>
            <w:gridSpan w:val="4"/>
            <w:tcBorders>
              <w:top w:val="single" w:sz="4" w:space="0" w:color="auto"/>
              <w:left w:val="single" w:sz="4" w:space="0" w:color="auto"/>
              <w:bottom w:val="single" w:sz="4" w:space="0" w:color="auto"/>
              <w:right w:val="single" w:sz="4" w:space="0" w:color="auto"/>
            </w:tcBorders>
            <w:hideMark/>
          </w:tcPr>
          <w:p w:rsidR="00642C67" w:rsidRDefault="00642C67" w:rsidP="00E559B7">
            <w:pPr>
              <w:pStyle w:val="Footer"/>
              <w:tabs>
                <w:tab w:val="left" w:pos="720"/>
              </w:tabs>
              <w:rPr>
                <w:sz w:val="18"/>
              </w:rPr>
            </w:pPr>
            <w:r>
              <w:rPr>
                <w:sz w:val="18"/>
              </w:rPr>
              <w:t>City of Myrtle Beach</w:t>
            </w:r>
          </w:p>
          <w:p w:rsidR="00642C67" w:rsidRDefault="00642C67" w:rsidP="00E559B7">
            <w:pPr>
              <w:rPr>
                <w:sz w:val="18"/>
              </w:rPr>
            </w:pPr>
            <w:r>
              <w:rPr>
                <w:sz w:val="18"/>
              </w:rPr>
              <w:t>Attn: Purchasing Division</w:t>
            </w:r>
          </w:p>
          <w:p w:rsidR="00642C67" w:rsidRDefault="00642C67" w:rsidP="00E559B7">
            <w:pPr>
              <w:rPr>
                <w:sz w:val="18"/>
              </w:rPr>
            </w:pPr>
            <w:r>
              <w:rPr>
                <w:sz w:val="18"/>
              </w:rPr>
              <w:t>Drawer 2468</w:t>
            </w:r>
          </w:p>
          <w:p w:rsidR="00642C67" w:rsidRDefault="00642C67" w:rsidP="00E559B7">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642C67" w:rsidRDefault="00642C67" w:rsidP="00E559B7">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642C67" w:rsidRDefault="00642C67" w:rsidP="00E559B7">
            <w:pPr>
              <w:rPr>
                <w:sz w:val="18"/>
              </w:rPr>
            </w:pPr>
          </w:p>
        </w:tc>
      </w:tr>
      <w:tr w:rsidR="00642C67" w:rsidTr="00E559B7">
        <w:tc>
          <w:tcPr>
            <w:tcW w:w="4050" w:type="dxa"/>
            <w:gridSpan w:val="4"/>
            <w:tcBorders>
              <w:top w:val="single" w:sz="4" w:space="0" w:color="auto"/>
              <w:left w:val="single" w:sz="4" w:space="0" w:color="auto"/>
              <w:bottom w:val="single" w:sz="4" w:space="0" w:color="auto"/>
              <w:right w:val="single" w:sz="4" w:space="0" w:color="auto"/>
            </w:tcBorders>
          </w:tcPr>
          <w:p w:rsidR="00642C67" w:rsidRDefault="00642C67" w:rsidP="00E559B7">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642C67" w:rsidRDefault="00642C67" w:rsidP="00E559B7">
            <w:pPr>
              <w:pStyle w:val="Heading5"/>
              <w:ind w:left="0"/>
              <w:rPr>
                <w:rFonts w:eastAsia="Arial Unicode MS"/>
                <w:sz w:val="20"/>
              </w:rPr>
            </w:pPr>
            <w:r>
              <w:rPr>
                <w:sz w:val="20"/>
              </w:rPr>
              <w:t>INSURANCE AGENT SIGNATURE</w:t>
            </w:r>
          </w:p>
        </w:tc>
      </w:tr>
    </w:tbl>
    <w:p w:rsidR="00642C67" w:rsidRDefault="00642C67" w:rsidP="00642C67">
      <w:pPr>
        <w:jc w:val="center"/>
        <w:rPr>
          <w:b/>
          <w:bCs/>
          <w:sz w:val="28"/>
        </w:rPr>
      </w:pPr>
    </w:p>
    <w:p w:rsidR="00642C67" w:rsidRDefault="00642C67" w:rsidP="00642C67">
      <w:pPr>
        <w:jc w:val="center"/>
        <w:rPr>
          <w:b/>
          <w:bCs/>
          <w:sz w:val="28"/>
        </w:rPr>
      </w:pPr>
    </w:p>
    <w:p w:rsidR="00642C67" w:rsidRDefault="00642C67"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A95E9A">
        <w:rPr>
          <w:b/>
        </w:rPr>
        <w:t>80</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to do everything necessary for the fulfillment of this contract. We agree any addenda received are part of the b</w:t>
      </w:r>
      <w:r w:rsidR="00A95E9A">
        <w:t>id documents. (If no addenda have</w:t>
      </w:r>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lastRenderedPageBreak/>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lastRenderedPageBreak/>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47A" w:rsidRDefault="00F2247A">
      <w:r>
        <w:separator/>
      </w:r>
    </w:p>
  </w:endnote>
  <w:endnote w:type="continuationSeparator" w:id="0">
    <w:p w:rsidR="00F2247A" w:rsidRDefault="00F2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6D" w:rsidRDefault="004E73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E736D" w:rsidRDefault="004E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6D" w:rsidRDefault="004E736D">
    <w:pPr>
      <w:pStyle w:val="Footer"/>
    </w:pPr>
    <w:r>
      <w:t>#17-B00</w:t>
    </w:r>
    <w:r w:rsidR="00A95E9A">
      <w:t>80</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FB5C40">
          <w:rPr>
            <w:noProof/>
          </w:rPr>
          <w:t>21</w:t>
        </w:r>
        <w:r>
          <w:rPr>
            <w:noProof/>
          </w:rPr>
          <w:fldChar w:fldCharType="end"/>
        </w:r>
      </w:sdtContent>
    </w:sdt>
  </w:p>
  <w:p w:rsidR="004E736D" w:rsidRPr="00333E78" w:rsidRDefault="004E736D" w:rsidP="000B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6D" w:rsidRDefault="004E736D">
    <w:pPr>
      <w:pStyle w:val="Footer"/>
    </w:pPr>
    <w:r>
      <w:t>17-B00</w:t>
    </w:r>
    <w:r w:rsidR="00A95E9A">
      <w:t>80</w:t>
    </w:r>
  </w:p>
  <w:p w:rsidR="004E736D" w:rsidRDefault="004E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47A" w:rsidRDefault="00F2247A">
      <w:r>
        <w:separator/>
      </w:r>
    </w:p>
  </w:footnote>
  <w:footnote w:type="continuationSeparator" w:id="0">
    <w:p w:rsidR="00F2247A" w:rsidRDefault="00F22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E36E22"/>
    <w:multiLevelType w:val="hybridMultilevel"/>
    <w:tmpl w:val="DED0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0"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4"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5"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num>
  <w:num w:numId="2">
    <w:abstractNumId w:val="27"/>
  </w:num>
  <w:num w:numId="3">
    <w:abstractNumId w:val="2"/>
  </w:num>
  <w:num w:numId="4">
    <w:abstractNumId w:val="36"/>
  </w:num>
  <w:num w:numId="5">
    <w:abstractNumId w:val="21"/>
  </w:num>
  <w:num w:numId="6">
    <w:abstractNumId w:val="20"/>
  </w:num>
  <w:num w:numId="7">
    <w:abstractNumId w:val="14"/>
  </w:num>
  <w:num w:numId="8">
    <w:abstractNumId w:val="7"/>
  </w:num>
  <w:num w:numId="9">
    <w:abstractNumId w:val="8"/>
  </w:num>
  <w:num w:numId="10">
    <w:abstractNumId w:val="15"/>
  </w:num>
  <w:num w:numId="11">
    <w:abstractNumId w:val="6"/>
  </w:num>
  <w:num w:numId="12">
    <w:abstractNumId w:val="26"/>
  </w:num>
  <w:num w:numId="13">
    <w:abstractNumId w:val="19"/>
  </w:num>
  <w:num w:numId="14">
    <w:abstractNumId w:val="1"/>
  </w:num>
  <w:num w:numId="15">
    <w:abstractNumId w:val="10"/>
  </w:num>
  <w:num w:numId="16">
    <w:abstractNumId w:val="28"/>
  </w:num>
  <w:num w:numId="17">
    <w:abstractNumId w:val="11"/>
  </w:num>
  <w:num w:numId="18">
    <w:abstractNumId w:val="37"/>
  </w:num>
  <w:num w:numId="19">
    <w:abstractNumId w:val="25"/>
  </w:num>
  <w:num w:numId="20">
    <w:abstractNumId w:val="13"/>
  </w:num>
  <w:num w:numId="21">
    <w:abstractNumId w:val="17"/>
  </w:num>
  <w:num w:numId="22">
    <w:abstractNumId w:val="12"/>
  </w:num>
  <w:num w:numId="23">
    <w:abstractNumId w:val="23"/>
  </w:num>
  <w:num w:numId="24">
    <w:abstractNumId w:val="30"/>
  </w:num>
  <w:num w:numId="25">
    <w:abstractNumId w:val="16"/>
  </w:num>
  <w:num w:numId="26">
    <w:abstractNumId w:val="29"/>
  </w:num>
  <w:num w:numId="27">
    <w:abstractNumId w:val="18"/>
  </w:num>
  <w:num w:numId="28">
    <w:abstractNumId w:val="32"/>
  </w:num>
  <w:num w:numId="29">
    <w:abstractNumId w:val="31"/>
  </w:num>
  <w:num w:numId="30">
    <w:abstractNumId w:val="5"/>
  </w:num>
  <w:num w:numId="31">
    <w:abstractNumId w:val="3"/>
  </w:num>
  <w:num w:numId="32">
    <w:abstractNumId w:val="0"/>
  </w:num>
  <w:num w:numId="33">
    <w:abstractNumId w:val="3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
  </w:num>
  <w:num w:numId="38">
    <w:abstractNumId w:val="34"/>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6686"/>
    <w:rsid w:val="00047714"/>
    <w:rsid w:val="000504C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78F6"/>
    <w:rsid w:val="000A3360"/>
    <w:rsid w:val="000A5042"/>
    <w:rsid w:val="000A51F0"/>
    <w:rsid w:val="000A756A"/>
    <w:rsid w:val="000B11A1"/>
    <w:rsid w:val="000B16D2"/>
    <w:rsid w:val="000B3F24"/>
    <w:rsid w:val="000C3123"/>
    <w:rsid w:val="000C3F39"/>
    <w:rsid w:val="000C4034"/>
    <w:rsid w:val="000D0959"/>
    <w:rsid w:val="000D20BA"/>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2FB"/>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877"/>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27EB8"/>
    <w:rsid w:val="0033052C"/>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3FCE"/>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E736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B3976"/>
    <w:rsid w:val="005C2341"/>
    <w:rsid w:val="005C28FE"/>
    <w:rsid w:val="005C34CB"/>
    <w:rsid w:val="005C62B0"/>
    <w:rsid w:val="005C646B"/>
    <w:rsid w:val="005C6E37"/>
    <w:rsid w:val="005D0E48"/>
    <w:rsid w:val="005D47AF"/>
    <w:rsid w:val="005D510B"/>
    <w:rsid w:val="005E4C2B"/>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2C67"/>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538B"/>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DD0"/>
    <w:rsid w:val="00A95E9A"/>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DDB"/>
    <w:rsid w:val="00B02EE0"/>
    <w:rsid w:val="00B03BA8"/>
    <w:rsid w:val="00B03DB5"/>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7B42"/>
    <w:rsid w:val="00BC1836"/>
    <w:rsid w:val="00BC4E5F"/>
    <w:rsid w:val="00BC70E6"/>
    <w:rsid w:val="00BD05AF"/>
    <w:rsid w:val="00BD1C5B"/>
    <w:rsid w:val="00BD1D7A"/>
    <w:rsid w:val="00BD3923"/>
    <w:rsid w:val="00BD59B9"/>
    <w:rsid w:val="00BD6127"/>
    <w:rsid w:val="00BD67CA"/>
    <w:rsid w:val="00BD77F7"/>
    <w:rsid w:val="00BD7ED4"/>
    <w:rsid w:val="00BE054A"/>
    <w:rsid w:val="00BE08CE"/>
    <w:rsid w:val="00BE0ECF"/>
    <w:rsid w:val="00BE111D"/>
    <w:rsid w:val="00BE73F5"/>
    <w:rsid w:val="00BF3370"/>
    <w:rsid w:val="00BF6485"/>
    <w:rsid w:val="00C0374D"/>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D5422"/>
    <w:rsid w:val="00CE3B1F"/>
    <w:rsid w:val="00CE5F21"/>
    <w:rsid w:val="00CE63D2"/>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7B52"/>
    <w:rsid w:val="00D47D57"/>
    <w:rsid w:val="00D50963"/>
    <w:rsid w:val="00D55C3F"/>
    <w:rsid w:val="00D55D2A"/>
    <w:rsid w:val="00D5604F"/>
    <w:rsid w:val="00D637C4"/>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432F6"/>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494D"/>
    <w:rsid w:val="00EB6226"/>
    <w:rsid w:val="00EB6903"/>
    <w:rsid w:val="00EB6D40"/>
    <w:rsid w:val="00EC2EBE"/>
    <w:rsid w:val="00EC45AA"/>
    <w:rsid w:val="00EC5D48"/>
    <w:rsid w:val="00EC776B"/>
    <w:rsid w:val="00ED1A4F"/>
    <w:rsid w:val="00EE009A"/>
    <w:rsid w:val="00EE0CAC"/>
    <w:rsid w:val="00EE58DF"/>
    <w:rsid w:val="00EF25F6"/>
    <w:rsid w:val="00EF3805"/>
    <w:rsid w:val="00EF5297"/>
    <w:rsid w:val="00F01158"/>
    <w:rsid w:val="00F024E3"/>
    <w:rsid w:val="00F02D29"/>
    <w:rsid w:val="00F033B2"/>
    <w:rsid w:val="00F03D05"/>
    <w:rsid w:val="00F06042"/>
    <w:rsid w:val="00F1266A"/>
    <w:rsid w:val="00F21BA7"/>
    <w:rsid w:val="00F2247A"/>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6400"/>
    <w:rsid w:val="00F97873"/>
    <w:rsid w:val="00FA3009"/>
    <w:rsid w:val="00FA3093"/>
    <w:rsid w:val="00FA30E9"/>
    <w:rsid w:val="00FA40F2"/>
    <w:rsid w:val="00FA6AD5"/>
    <w:rsid w:val="00FB0B86"/>
    <w:rsid w:val="00FB5C40"/>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4778C"/>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A7B2-6D25-4E3D-8BEA-E8AC18B1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27</Pages>
  <Words>9189</Words>
  <Characters>54031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63094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10</cp:revision>
  <cp:lastPrinted>2017-04-26T19:03:00Z</cp:lastPrinted>
  <dcterms:created xsi:type="dcterms:W3CDTF">2017-06-14T17:48:00Z</dcterms:created>
  <dcterms:modified xsi:type="dcterms:W3CDTF">2017-06-15T14:44:00Z</dcterms:modified>
</cp:coreProperties>
</file>