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D3F8" w14:textId="583C79B6" w:rsidR="00C37E1D" w:rsidRDefault="00D60D7B" w:rsidP="00C37E1D">
      <w:pPr>
        <w:pBdr>
          <w:top w:val="single" w:sz="4" w:space="1" w:color="auto"/>
          <w:left w:val="single" w:sz="4" w:space="4" w:color="auto"/>
          <w:bottom w:val="single" w:sz="4" w:space="1" w:color="auto"/>
          <w:right w:val="single" w:sz="4" w:space="4" w:color="auto"/>
        </w:pBdr>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48939DA1" wp14:editId="4CF11842">
                <wp:simplePos x="0" y="0"/>
                <wp:positionH relativeFrom="column">
                  <wp:posOffset>2178050</wp:posOffset>
                </wp:positionH>
                <wp:positionV relativeFrom="paragraph">
                  <wp:posOffset>146050</wp:posOffset>
                </wp:positionV>
                <wp:extent cx="3860800" cy="1485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259F" w14:textId="77777777" w:rsidR="009C0779" w:rsidRPr="001C5803" w:rsidRDefault="002A3693" w:rsidP="00C37E1D">
                            <w:pPr>
                              <w:jc w:val="center"/>
                              <w:rPr>
                                <w:b/>
                                <w:sz w:val="28"/>
                                <w:szCs w:val="28"/>
                                <w:u w:val="single"/>
                              </w:rPr>
                            </w:pPr>
                            <w:r>
                              <w:rPr>
                                <w:b/>
                                <w:sz w:val="28"/>
                                <w:szCs w:val="28"/>
                                <w:u w:val="single"/>
                              </w:rPr>
                              <w:t>Marshall</w:t>
                            </w:r>
                            <w:r w:rsidR="009C0779" w:rsidRPr="001C5803">
                              <w:rPr>
                                <w:b/>
                                <w:sz w:val="28"/>
                                <w:szCs w:val="28"/>
                                <w:u w:val="single"/>
                              </w:rPr>
                              <w:t xml:space="preserve"> County Government</w:t>
                            </w:r>
                          </w:p>
                          <w:p w14:paraId="20CB342F" w14:textId="77777777" w:rsidR="009C0779" w:rsidRDefault="009C0779" w:rsidP="00C37E1D">
                            <w:pPr>
                              <w:jc w:val="center"/>
                              <w:rPr>
                                <w:b/>
                                <w:sz w:val="28"/>
                                <w:szCs w:val="28"/>
                                <w:u w:val="single"/>
                              </w:rPr>
                            </w:pPr>
                            <w:r>
                              <w:rPr>
                                <w:b/>
                                <w:sz w:val="28"/>
                                <w:szCs w:val="28"/>
                                <w:u w:val="single"/>
                              </w:rPr>
                              <w:t>Narrative &amp; Instructions to Bidders</w:t>
                            </w:r>
                          </w:p>
                          <w:p w14:paraId="7104664C" w14:textId="77777777" w:rsidR="009C0779" w:rsidRDefault="009C0779" w:rsidP="00C37E1D">
                            <w:pPr>
                              <w:rPr>
                                <w:b/>
                                <w:sz w:val="28"/>
                                <w:szCs w:val="28"/>
                              </w:rPr>
                            </w:pPr>
                          </w:p>
                          <w:p w14:paraId="50D55F01" w14:textId="12E65777" w:rsidR="009C0779" w:rsidRDefault="009C0779" w:rsidP="00C37E1D">
                            <w:pPr>
                              <w:jc w:val="center"/>
                              <w:rPr>
                                <w:b/>
                                <w:sz w:val="28"/>
                                <w:szCs w:val="28"/>
                              </w:rPr>
                            </w:pPr>
                            <w:r>
                              <w:rPr>
                                <w:b/>
                                <w:sz w:val="28"/>
                                <w:szCs w:val="28"/>
                              </w:rPr>
                              <w:t xml:space="preserve">Item: </w:t>
                            </w:r>
                            <w:r w:rsidR="00D60D7B">
                              <w:rPr>
                                <w:b/>
                                <w:sz w:val="28"/>
                                <w:szCs w:val="28"/>
                              </w:rPr>
                              <w:t>Inmate Comprehensive Medical Services</w:t>
                            </w:r>
                          </w:p>
                          <w:p w14:paraId="24AA8AB2" w14:textId="419A6DF2" w:rsidR="009C0779" w:rsidRPr="00EA4B0D" w:rsidRDefault="009C0779" w:rsidP="00C37E1D">
                            <w:pPr>
                              <w:jc w:val="center"/>
                              <w:rPr>
                                <w:b/>
                                <w:sz w:val="28"/>
                                <w:szCs w:val="28"/>
                              </w:rPr>
                            </w:pPr>
                            <w:r>
                              <w:rPr>
                                <w:b/>
                                <w:sz w:val="28"/>
                                <w:szCs w:val="28"/>
                              </w:rPr>
                              <w:t xml:space="preserve">Department:  </w:t>
                            </w:r>
                            <w:r w:rsidR="00D60D7B">
                              <w:rPr>
                                <w:b/>
                                <w:sz w:val="28"/>
                                <w:szCs w:val="28"/>
                              </w:rPr>
                              <w:t>Sheriff/Jail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39DA1" id="_x0000_t202" coordsize="21600,21600" o:spt="202" path="m,l,21600r21600,l21600,xe">
                <v:stroke joinstyle="miter"/>
                <v:path gradientshapeok="t" o:connecttype="rect"/>
              </v:shapetype>
              <v:shape id="Text Box 7" o:spid="_x0000_s1026" type="#_x0000_t202" style="position:absolute;margin-left:171.5pt;margin-top:11.5pt;width:304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" filled="f" stroked="f">
                <v:textbox>
                  <w:txbxContent>
                    <w:p w14:paraId="68D7259F" w14:textId="77777777" w:rsidR="009C0779" w:rsidRPr="001C5803" w:rsidRDefault="002A3693" w:rsidP="00C37E1D">
                      <w:pPr>
                        <w:jc w:val="center"/>
                        <w:rPr>
                          <w:b/>
                          <w:sz w:val="28"/>
                          <w:szCs w:val="28"/>
                          <w:u w:val="single"/>
                        </w:rPr>
                      </w:pPr>
                      <w:r>
                        <w:rPr>
                          <w:b/>
                          <w:sz w:val="28"/>
                          <w:szCs w:val="28"/>
                          <w:u w:val="single"/>
                        </w:rPr>
                        <w:t>Marshall</w:t>
                      </w:r>
                      <w:r w:rsidR="009C0779" w:rsidRPr="001C5803">
                        <w:rPr>
                          <w:b/>
                          <w:sz w:val="28"/>
                          <w:szCs w:val="28"/>
                          <w:u w:val="single"/>
                        </w:rPr>
                        <w:t xml:space="preserve"> County Government</w:t>
                      </w:r>
                    </w:p>
                    <w:p w14:paraId="20CB342F" w14:textId="77777777" w:rsidR="009C0779" w:rsidRDefault="009C0779" w:rsidP="00C37E1D">
                      <w:pPr>
                        <w:jc w:val="center"/>
                        <w:rPr>
                          <w:b/>
                          <w:sz w:val="28"/>
                          <w:szCs w:val="28"/>
                          <w:u w:val="single"/>
                        </w:rPr>
                      </w:pPr>
                      <w:r>
                        <w:rPr>
                          <w:b/>
                          <w:sz w:val="28"/>
                          <w:szCs w:val="28"/>
                          <w:u w:val="single"/>
                        </w:rPr>
                        <w:t>Narrative &amp; Instructions to Bidders</w:t>
                      </w:r>
                    </w:p>
                    <w:p w14:paraId="7104664C" w14:textId="77777777" w:rsidR="009C0779" w:rsidRDefault="009C0779" w:rsidP="00C37E1D">
                      <w:pPr>
                        <w:rPr>
                          <w:b/>
                          <w:sz w:val="28"/>
                          <w:szCs w:val="28"/>
                        </w:rPr>
                      </w:pPr>
                    </w:p>
                    <w:p w14:paraId="50D55F01" w14:textId="12E65777" w:rsidR="009C0779" w:rsidRDefault="009C0779" w:rsidP="00C37E1D">
                      <w:pPr>
                        <w:jc w:val="center"/>
                        <w:rPr>
                          <w:b/>
                          <w:sz w:val="28"/>
                          <w:szCs w:val="28"/>
                        </w:rPr>
                      </w:pPr>
                      <w:r>
                        <w:rPr>
                          <w:b/>
                          <w:sz w:val="28"/>
                          <w:szCs w:val="28"/>
                        </w:rPr>
                        <w:t xml:space="preserve">Item: </w:t>
                      </w:r>
                      <w:r w:rsidR="00D60D7B">
                        <w:rPr>
                          <w:b/>
                          <w:sz w:val="28"/>
                          <w:szCs w:val="28"/>
                        </w:rPr>
                        <w:t>Inmate Comprehensive Medical Services</w:t>
                      </w:r>
                    </w:p>
                    <w:p w14:paraId="24AA8AB2" w14:textId="419A6DF2" w:rsidR="009C0779" w:rsidRPr="00EA4B0D" w:rsidRDefault="009C0779" w:rsidP="00C37E1D">
                      <w:pPr>
                        <w:jc w:val="center"/>
                        <w:rPr>
                          <w:b/>
                          <w:sz w:val="28"/>
                          <w:szCs w:val="28"/>
                        </w:rPr>
                      </w:pPr>
                      <w:r>
                        <w:rPr>
                          <w:b/>
                          <w:sz w:val="28"/>
                          <w:szCs w:val="28"/>
                        </w:rPr>
                        <w:t xml:space="preserve">Department:  </w:t>
                      </w:r>
                      <w:r w:rsidR="00D60D7B">
                        <w:rPr>
                          <w:b/>
                          <w:sz w:val="28"/>
                          <w:szCs w:val="28"/>
                        </w:rPr>
                        <w:t>Sheriff/Jail</w:t>
                      </w:r>
                    </w:p>
                  </w:txbxContent>
                </v:textbox>
              </v:shape>
            </w:pict>
          </mc:Fallback>
        </mc:AlternateContent>
      </w:r>
      <w:r w:rsidR="00C37E1D">
        <w:rPr>
          <w:b/>
          <w:sz w:val="28"/>
          <w:szCs w:val="28"/>
        </w:rPr>
        <w:t xml:space="preserve">           </w:t>
      </w:r>
      <w:r>
        <w:rPr>
          <w:b/>
          <w:noProof/>
          <w:sz w:val="28"/>
          <w:szCs w:val="28"/>
        </w:rPr>
        <w:drawing>
          <wp:inline distT="0" distB="0" distL="0" distR="0" wp14:anchorId="1220DF22" wp14:editId="12529013">
            <wp:extent cx="1301750" cy="1181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750" cy="1181100"/>
                    </a:xfrm>
                    <a:prstGeom prst="rect">
                      <a:avLst/>
                    </a:prstGeom>
                    <a:noFill/>
                    <a:ln>
                      <a:noFill/>
                    </a:ln>
                  </pic:spPr>
                </pic:pic>
              </a:graphicData>
            </a:graphic>
          </wp:inline>
        </w:drawing>
      </w:r>
    </w:p>
    <w:p w14:paraId="73A1A9BB" w14:textId="77777777" w:rsidR="002A3693" w:rsidRPr="00EA4B0D" w:rsidRDefault="002A3693" w:rsidP="00C37E1D">
      <w:pPr>
        <w:pBdr>
          <w:top w:val="single" w:sz="4" w:space="1" w:color="auto"/>
          <w:left w:val="single" w:sz="4" w:space="4" w:color="auto"/>
          <w:bottom w:val="single" w:sz="4" w:space="1" w:color="auto"/>
          <w:right w:val="single" w:sz="4" w:space="4" w:color="auto"/>
        </w:pBdr>
        <w:rPr>
          <w:b/>
          <w:sz w:val="28"/>
          <w:szCs w:val="28"/>
        </w:rPr>
      </w:pPr>
    </w:p>
    <w:p w14:paraId="1BF96691" w14:textId="0D0CBB81" w:rsidR="00C37E1D" w:rsidRPr="006D6296" w:rsidRDefault="00CE748B" w:rsidP="00C37E1D">
      <w:pPr>
        <w:pBdr>
          <w:top w:val="single" w:sz="4" w:space="1" w:color="auto"/>
          <w:left w:val="single" w:sz="4" w:space="4" w:color="auto"/>
          <w:bottom w:val="single" w:sz="4" w:space="1" w:color="auto"/>
          <w:right w:val="single" w:sz="4" w:space="4" w:color="auto"/>
        </w:pBdr>
        <w:jc w:val="center"/>
      </w:pPr>
      <w:r w:rsidRPr="00CE748B">
        <w:t>Tuesday</w:t>
      </w:r>
      <w:r w:rsidR="00985D9C" w:rsidRPr="00CE748B">
        <w:t xml:space="preserve">, </w:t>
      </w:r>
      <w:r w:rsidRPr="00CE748B">
        <w:t xml:space="preserve">April 18, </w:t>
      </w:r>
      <w:proofErr w:type="gramStart"/>
      <w:r w:rsidRPr="00CE748B">
        <w:t>2</w:t>
      </w:r>
      <w:r>
        <w:t>023</w:t>
      </w:r>
      <w:proofErr w:type="gramEnd"/>
      <w:r w:rsidR="00C37E1D" w:rsidRPr="002B5F37">
        <w:t xml:space="preserve">                              </w:t>
      </w:r>
      <w:r w:rsidR="002B5F37" w:rsidRPr="002B5F37">
        <w:t>2:00</w:t>
      </w:r>
      <w:r w:rsidR="00C37E1D" w:rsidRPr="002B5F37">
        <w:t xml:space="preserve"> PM Local Prevailing Time</w:t>
      </w:r>
    </w:p>
    <w:p w14:paraId="49E0976D" w14:textId="77777777" w:rsidR="00FC7CC2" w:rsidRDefault="00FC7CC2" w:rsidP="005E1548">
      <w:pPr>
        <w:jc w:val="both"/>
        <w:rPr>
          <w:sz w:val="22"/>
          <w:szCs w:val="22"/>
        </w:rPr>
      </w:pPr>
    </w:p>
    <w:p w14:paraId="481E06C4" w14:textId="77777777" w:rsidR="00C41748" w:rsidRPr="004459BB" w:rsidRDefault="00573AE3" w:rsidP="00CE5370">
      <w:pPr>
        <w:tabs>
          <w:tab w:val="left" w:pos="1815"/>
        </w:tabs>
        <w:jc w:val="both"/>
        <w:rPr>
          <w:b/>
          <w:sz w:val="22"/>
          <w:szCs w:val="22"/>
        </w:rPr>
      </w:pPr>
      <w:r w:rsidRPr="004459BB">
        <w:rPr>
          <w:b/>
          <w:sz w:val="22"/>
          <w:szCs w:val="22"/>
        </w:rPr>
        <w:t>NARRATIVE:</w:t>
      </w:r>
      <w:r w:rsidR="00CE5370" w:rsidRPr="004459BB">
        <w:rPr>
          <w:b/>
          <w:sz w:val="22"/>
          <w:szCs w:val="22"/>
        </w:rPr>
        <w:tab/>
      </w:r>
    </w:p>
    <w:p w14:paraId="42F662B2" w14:textId="77777777" w:rsidR="00CE5370" w:rsidRPr="004459BB" w:rsidRDefault="00CE5370" w:rsidP="00CE5370">
      <w:pPr>
        <w:jc w:val="both"/>
        <w:rPr>
          <w:b/>
          <w:sz w:val="22"/>
          <w:szCs w:val="22"/>
        </w:rPr>
      </w:pPr>
    </w:p>
    <w:p w14:paraId="151AD593" w14:textId="24EC843E" w:rsidR="002550CB" w:rsidRDefault="00D60D7B" w:rsidP="0058221E">
      <w:pPr>
        <w:jc w:val="both"/>
        <w:rPr>
          <w:sz w:val="22"/>
          <w:szCs w:val="22"/>
          <w:highlight w:val="yellow"/>
        </w:rPr>
      </w:pPr>
      <w:r>
        <w:rPr>
          <w:sz w:val="22"/>
          <w:szCs w:val="22"/>
        </w:rPr>
        <w:t>The Marshall County Government is requesting proposals for comprehensive inmate medical services at the Marshall County Jail located at 150 East Church Street, Lewisburg, TN 37091.</w:t>
      </w:r>
    </w:p>
    <w:p w14:paraId="6D2ACB5F" w14:textId="62730DE3" w:rsidR="002550CB" w:rsidRDefault="002550CB" w:rsidP="0058221E">
      <w:pPr>
        <w:jc w:val="both"/>
        <w:rPr>
          <w:sz w:val="22"/>
          <w:szCs w:val="22"/>
          <w:highlight w:val="yellow"/>
        </w:rPr>
      </w:pPr>
    </w:p>
    <w:p w14:paraId="72E8AD08" w14:textId="58CCC7F0" w:rsidR="002550CB" w:rsidRDefault="002550CB" w:rsidP="0058221E">
      <w:pPr>
        <w:jc w:val="both"/>
        <w:rPr>
          <w:sz w:val="22"/>
          <w:szCs w:val="22"/>
        </w:rPr>
      </w:pPr>
      <w:r>
        <w:rPr>
          <w:sz w:val="22"/>
          <w:szCs w:val="22"/>
        </w:rPr>
        <w:t xml:space="preserve">To meet the requirements of this invitation, the eventual successful bidder will be expected to </w:t>
      </w:r>
      <w:r w:rsidR="00CE748B">
        <w:rPr>
          <w:sz w:val="22"/>
          <w:szCs w:val="22"/>
        </w:rPr>
        <w:t>provide</w:t>
      </w:r>
      <w:r>
        <w:rPr>
          <w:sz w:val="22"/>
          <w:szCs w:val="22"/>
        </w:rPr>
        <w:t xml:space="preserve"> all medical services including medical, mental health, dental prescription, non-prescription and bulk medications within a correctional setting. Marshall County desires to contract with a single vendor for the provision of those services specified in this invitation. </w:t>
      </w:r>
    </w:p>
    <w:p w14:paraId="6EA4792C" w14:textId="36C97B95" w:rsidR="002550CB" w:rsidRDefault="002550CB" w:rsidP="0058221E">
      <w:pPr>
        <w:jc w:val="both"/>
        <w:rPr>
          <w:sz w:val="22"/>
          <w:szCs w:val="22"/>
        </w:rPr>
      </w:pPr>
    </w:p>
    <w:p w14:paraId="6A96D194" w14:textId="24F5D1B3" w:rsidR="002550CB" w:rsidRDefault="002550CB" w:rsidP="0058221E">
      <w:pPr>
        <w:jc w:val="both"/>
        <w:rPr>
          <w:sz w:val="22"/>
          <w:szCs w:val="22"/>
        </w:rPr>
      </w:pPr>
      <w:r>
        <w:rPr>
          <w:sz w:val="22"/>
          <w:szCs w:val="22"/>
        </w:rPr>
        <w:t xml:space="preserve">All offerings made under this invitation shall meet or exceed the detailed requirements as set forth in the attached minimum specifications, drawings and plans, if any. All values specified in the invitation shall be considered as minimums, unless otherwise specified. </w:t>
      </w:r>
    </w:p>
    <w:p w14:paraId="057A796D" w14:textId="46910351" w:rsidR="002550CB" w:rsidRDefault="002550CB" w:rsidP="0058221E">
      <w:pPr>
        <w:jc w:val="both"/>
        <w:rPr>
          <w:sz w:val="22"/>
          <w:szCs w:val="22"/>
        </w:rPr>
      </w:pPr>
    </w:p>
    <w:p w14:paraId="44392785" w14:textId="709F4C17" w:rsidR="002550CB" w:rsidRPr="002550CB" w:rsidRDefault="002550CB" w:rsidP="0058221E">
      <w:pPr>
        <w:jc w:val="both"/>
        <w:rPr>
          <w:b/>
          <w:bCs/>
          <w:sz w:val="22"/>
          <w:szCs w:val="22"/>
        </w:rPr>
      </w:pPr>
      <w:r w:rsidRPr="002550CB">
        <w:rPr>
          <w:b/>
          <w:bCs/>
          <w:sz w:val="22"/>
          <w:szCs w:val="22"/>
        </w:rPr>
        <w:t>SCOPE:</w:t>
      </w:r>
    </w:p>
    <w:p w14:paraId="2A36FF46" w14:textId="2DF3BCEC" w:rsidR="002550CB" w:rsidRDefault="002550CB" w:rsidP="0058221E">
      <w:pPr>
        <w:jc w:val="both"/>
        <w:rPr>
          <w:sz w:val="22"/>
          <w:szCs w:val="22"/>
        </w:rPr>
      </w:pPr>
    </w:p>
    <w:p w14:paraId="7AA36B5E" w14:textId="7279F87F" w:rsidR="002550CB" w:rsidRDefault="002550CB" w:rsidP="0058221E">
      <w:pPr>
        <w:jc w:val="both"/>
        <w:rPr>
          <w:sz w:val="22"/>
          <w:szCs w:val="22"/>
        </w:rPr>
      </w:pPr>
      <w:r>
        <w:rPr>
          <w:sz w:val="22"/>
          <w:szCs w:val="22"/>
        </w:rPr>
        <w:t xml:space="preserve">Marshall County intends, subject to approval by the legislative body, to enter into a multi-year agreement with the successful bidder. </w:t>
      </w:r>
    </w:p>
    <w:p w14:paraId="4C3F02E4" w14:textId="285ECE41" w:rsidR="002550CB" w:rsidRDefault="002550CB" w:rsidP="0058221E">
      <w:pPr>
        <w:jc w:val="both"/>
        <w:rPr>
          <w:sz w:val="22"/>
          <w:szCs w:val="22"/>
        </w:rPr>
      </w:pPr>
    </w:p>
    <w:p w14:paraId="5D631BD0" w14:textId="04F1E7A6" w:rsidR="003B4E80" w:rsidRDefault="002550CB" w:rsidP="00942CB8">
      <w:pPr>
        <w:jc w:val="both"/>
        <w:rPr>
          <w:sz w:val="22"/>
          <w:szCs w:val="22"/>
        </w:rPr>
      </w:pPr>
      <w:r>
        <w:rPr>
          <w:sz w:val="22"/>
          <w:szCs w:val="22"/>
        </w:rPr>
        <w:t xml:space="preserve">The term of the resulting agreement to provide inmate comprehensive medical services at the Marshall County Jail is intended to commence July 1, 2023 after an award has been issued by Marshall County and will continue for a period of one (1) year with four options to renew for an additional year each but not to exceed sixty months in total duration. Any renewal of the agreement is contingent upon the continued availability of funds and acceptance of any potential price increase by Marshall County. </w:t>
      </w:r>
    </w:p>
    <w:p w14:paraId="736691B0" w14:textId="77777777" w:rsidR="00D60D7B" w:rsidRPr="005725F7" w:rsidRDefault="00D60D7B" w:rsidP="00942CB8">
      <w:pPr>
        <w:jc w:val="both"/>
        <w:rPr>
          <w:sz w:val="22"/>
          <w:szCs w:val="22"/>
        </w:rPr>
      </w:pPr>
    </w:p>
    <w:p w14:paraId="3E2EF1B3" w14:textId="77777777" w:rsidR="00840BCC" w:rsidRPr="005725F7" w:rsidRDefault="003E5212" w:rsidP="00AB03F2">
      <w:pPr>
        <w:rPr>
          <w:b/>
          <w:sz w:val="22"/>
          <w:szCs w:val="22"/>
        </w:rPr>
      </w:pPr>
      <w:r w:rsidRPr="005725F7">
        <w:rPr>
          <w:b/>
          <w:sz w:val="22"/>
          <w:szCs w:val="22"/>
        </w:rPr>
        <w:t>INSTRUCTIONS to BIDDERS</w:t>
      </w:r>
      <w:r w:rsidR="00840BCC" w:rsidRPr="005725F7">
        <w:rPr>
          <w:b/>
          <w:sz w:val="22"/>
          <w:szCs w:val="22"/>
        </w:rPr>
        <w:t>:</w:t>
      </w:r>
    </w:p>
    <w:p w14:paraId="29FB3286" w14:textId="77777777" w:rsidR="00151FC8" w:rsidRPr="005725F7" w:rsidRDefault="00151FC8" w:rsidP="00AB03F2">
      <w:pPr>
        <w:rPr>
          <w:b/>
          <w:sz w:val="22"/>
          <w:szCs w:val="22"/>
        </w:rPr>
      </w:pPr>
    </w:p>
    <w:p w14:paraId="24CE17FF" w14:textId="77777777" w:rsidR="00151FC8" w:rsidRPr="005725F7" w:rsidRDefault="00151FC8" w:rsidP="00151FC8">
      <w:pPr>
        <w:pStyle w:val="BodyText2"/>
        <w:spacing w:after="0" w:line="240" w:lineRule="auto"/>
        <w:jc w:val="both"/>
        <w:rPr>
          <w:b/>
          <w:sz w:val="22"/>
          <w:szCs w:val="22"/>
        </w:rPr>
      </w:pPr>
      <w:r w:rsidRPr="005725F7">
        <w:rPr>
          <w:b/>
          <w:sz w:val="22"/>
          <w:szCs w:val="22"/>
        </w:rPr>
        <w:t>Bid Submittal:</w:t>
      </w:r>
    </w:p>
    <w:p w14:paraId="117B58E6" w14:textId="77777777" w:rsidR="00C20C49" w:rsidRPr="005725F7" w:rsidRDefault="00C20C49" w:rsidP="00151FC8">
      <w:pPr>
        <w:pStyle w:val="BodyText2"/>
        <w:spacing w:after="0" w:line="240" w:lineRule="auto"/>
        <w:jc w:val="both"/>
        <w:rPr>
          <w:sz w:val="22"/>
          <w:szCs w:val="22"/>
        </w:rPr>
      </w:pPr>
    </w:p>
    <w:p w14:paraId="440E1911" w14:textId="7472BD26" w:rsidR="00151FC8" w:rsidRPr="005725F7" w:rsidRDefault="00151FC8" w:rsidP="001914A7">
      <w:pPr>
        <w:pStyle w:val="BodyText2"/>
        <w:spacing w:after="0" w:line="240" w:lineRule="auto"/>
        <w:jc w:val="both"/>
        <w:rPr>
          <w:sz w:val="22"/>
          <w:szCs w:val="22"/>
        </w:rPr>
      </w:pPr>
      <w:r w:rsidRPr="005725F7">
        <w:rPr>
          <w:sz w:val="22"/>
          <w:szCs w:val="22"/>
        </w:rPr>
        <w:t>The bidder must submit his proposal on the “</w:t>
      </w:r>
      <w:r w:rsidR="002550CB">
        <w:rPr>
          <w:sz w:val="22"/>
          <w:szCs w:val="22"/>
        </w:rPr>
        <w:t>Proposal</w:t>
      </w:r>
      <w:r w:rsidRPr="005725F7">
        <w:rPr>
          <w:sz w:val="22"/>
          <w:szCs w:val="22"/>
        </w:rPr>
        <w:t xml:space="preserve"> Forms” provided with the “</w:t>
      </w:r>
      <w:r w:rsidR="002550CB">
        <w:rPr>
          <w:sz w:val="22"/>
          <w:szCs w:val="22"/>
        </w:rPr>
        <w:t>Request for Proposal</w:t>
      </w:r>
      <w:proofErr w:type="gramStart"/>
      <w:r w:rsidRPr="005725F7">
        <w:rPr>
          <w:sz w:val="22"/>
          <w:szCs w:val="22"/>
        </w:rPr>
        <w:t>”.</w:t>
      </w:r>
      <w:proofErr w:type="gramEnd"/>
      <w:r w:rsidRPr="005725F7">
        <w:rPr>
          <w:sz w:val="22"/>
          <w:szCs w:val="22"/>
        </w:rPr>
        <w:t xml:space="preserve">  The bid price must be written in blue or black ink, in numerals, and in words.  The words</w:t>
      </w:r>
      <w:r w:rsidR="00942CB8" w:rsidRPr="005725F7">
        <w:rPr>
          <w:sz w:val="22"/>
          <w:szCs w:val="22"/>
        </w:rPr>
        <w:t>,</w:t>
      </w:r>
      <w:r w:rsidRPr="005725F7">
        <w:rPr>
          <w:sz w:val="22"/>
          <w:szCs w:val="22"/>
        </w:rPr>
        <w:t xml:space="preserve"> unless obviously incorrect, will govern.  No qualifying letters or statements attached to the bid form will be considered.</w:t>
      </w:r>
      <w:r w:rsidR="00942CB8" w:rsidRPr="005725F7">
        <w:rPr>
          <w:sz w:val="22"/>
          <w:szCs w:val="22"/>
        </w:rPr>
        <w:t xml:space="preserve"> </w:t>
      </w:r>
      <w:r w:rsidRPr="005725F7">
        <w:rPr>
          <w:sz w:val="22"/>
          <w:szCs w:val="22"/>
        </w:rPr>
        <w:t>The bids will be received by Ma</w:t>
      </w:r>
      <w:r w:rsidR="007339DE" w:rsidRPr="005725F7">
        <w:rPr>
          <w:sz w:val="22"/>
          <w:szCs w:val="22"/>
        </w:rPr>
        <w:t>rshall</w:t>
      </w:r>
      <w:r w:rsidRPr="005725F7">
        <w:rPr>
          <w:sz w:val="22"/>
          <w:szCs w:val="22"/>
        </w:rPr>
        <w:t xml:space="preserve"> County Government until the day, date and time as set forth in the “</w:t>
      </w:r>
      <w:r w:rsidR="002550CB">
        <w:rPr>
          <w:sz w:val="22"/>
          <w:szCs w:val="22"/>
        </w:rPr>
        <w:t>RFP</w:t>
      </w:r>
      <w:r w:rsidRPr="005725F7">
        <w:rPr>
          <w:sz w:val="22"/>
          <w:szCs w:val="22"/>
        </w:rPr>
        <w:t xml:space="preserve"> Invitation”.</w:t>
      </w:r>
      <w:r w:rsidR="00292163" w:rsidRPr="005725F7">
        <w:rPr>
          <w:sz w:val="22"/>
          <w:szCs w:val="22"/>
        </w:rPr>
        <w:t xml:space="preserve">  Local time shall prevail in all openings</w:t>
      </w:r>
      <w:proofErr w:type="gramStart"/>
      <w:r w:rsidR="00292163" w:rsidRPr="005725F7">
        <w:rPr>
          <w:sz w:val="22"/>
          <w:szCs w:val="22"/>
        </w:rPr>
        <w:t>.</w:t>
      </w:r>
      <w:r w:rsidR="001914A7" w:rsidRPr="005725F7">
        <w:rPr>
          <w:sz w:val="22"/>
          <w:szCs w:val="22"/>
        </w:rPr>
        <w:t xml:space="preserve">  </w:t>
      </w:r>
      <w:proofErr w:type="gramEnd"/>
      <w:r w:rsidRPr="005725F7">
        <w:rPr>
          <w:sz w:val="22"/>
          <w:szCs w:val="22"/>
        </w:rPr>
        <w:t>The bid due date and time will be strictly observed.</w:t>
      </w:r>
      <w:r w:rsidR="00383A3C" w:rsidRPr="005725F7">
        <w:rPr>
          <w:sz w:val="22"/>
          <w:szCs w:val="22"/>
        </w:rPr>
        <w:t xml:space="preserve">  </w:t>
      </w:r>
      <w:r w:rsidRPr="005725F7">
        <w:rPr>
          <w:sz w:val="22"/>
          <w:szCs w:val="22"/>
        </w:rPr>
        <w:t xml:space="preserve">It is the responsibility of the </w:t>
      </w:r>
      <w:r w:rsidR="003161B5" w:rsidRPr="005725F7">
        <w:rPr>
          <w:sz w:val="22"/>
          <w:szCs w:val="22"/>
        </w:rPr>
        <w:t>bidder</w:t>
      </w:r>
      <w:r w:rsidRPr="005725F7">
        <w:rPr>
          <w:sz w:val="22"/>
          <w:szCs w:val="22"/>
        </w:rPr>
        <w:t xml:space="preserve"> to ensure that his </w:t>
      </w:r>
      <w:r w:rsidR="0029693A">
        <w:rPr>
          <w:sz w:val="22"/>
          <w:szCs w:val="22"/>
        </w:rPr>
        <w:t>proposal</w:t>
      </w:r>
      <w:r w:rsidRPr="005725F7">
        <w:rPr>
          <w:sz w:val="22"/>
          <w:szCs w:val="22"/>
        </w:rPr>
        <w:t xml:space="preserve"> is delivered via mail, carrier, by hand or other method prior to the scheduled </w:t>
      </w:r>
      <w:r w:rsidR="0029693A">
        <w:rPr>
          <w:sz w:val="22"/>
          <w:szCs w:val="22"/>
        </w:rPr>
        <w:t>RFP</w:t>
      </w:r>
      <w:r w:rsidRPr="005725F7">
        <w:rPr>
          <w:sz w:val="22"/>
          <w:szCs w:val="22"/>
        </w:rPr>
        <w:t xml:space="preserve"> opening day, date and time. </w:t>
      </w:r>
    </w:p>
    <w:p w14:paraId="6BE46CC7" w14:textId="77777777" w:rsidR="00F60DAA" w:rsidRPr="005725F7" w:rsidRDefault="00F60DAA" w:rsidP="00F60DAA">
      <w:pPr>
        <w:pStyle w:val="BodyText2"/>
        <w:spacing w:after="0" w:line="240" w:lineRule="auto"/>
        <w:ind w:left="1080"/>
        <w:jc w:val="both"/>
        <w:rPr>
          <w:sz w:val="22"/>
          <w:szCs w:val="22"/>
        </w:rPr>
      </w:pPr>
    </w:p>
    <w:p w14:paraId="352DF2B3" w14:textId="77777777" w:rsidR="00151FC8" w:rsidRPr="005725F7" w:rsidRDefault="00151FC8" w:rsidP="00151FC8">
      <w:pPr>
        <w:pStyle w:val="BodyText2"/>
        <w:spacing w:after="0" w:line="240" w:lineRule="auto"/>
        <w:jc w:val="both"/>
        <w:rPr>
          <w:sz w:val="22"/>
          <w:szCs w:val="22"/>
        </w:rPr>
      </w:pPr>
      <w:r w:rsidRPr="005725F7">
        <w:rPr>
          <w:sz w:val="22"/>
          <w:szCs w:val="22"/>
        </w:rPr>
        <w:t xml:space="preserve">Before submitting a bid or proposal each bidder shall carefully examine the </w:t>
      </w:r>
      <w:r w:rsidR="002866DB" w:rsidRPr="005725F7">
        <w:rPr>
          <w:sz w:val="22"/>
          <w:szCs w:val="22"/>
        </w:rPr>
        <w:t>specifications (if any) and</w:t>
      </w:r>
      <w:r w:rsidRPr="005725F7">
        <w:rPr>
          <w:sz w:val="22"/>
          <w:szCs w:val="22"/>
        </w:rPr>
        <w:t xml:space="preserve"> inform himself fully concerning the existing conditions, and shall make his bid or proposal to </w:t>
      </w:r>
      <w:r w:rsidR="002866DB" w:rsidRPr="005725F7">
        <w:rPr>
          <w:sz w:val="22"/>
          <w:szCs w:val="22"/>
        </w:rPr>
        <w:t>provide the items covered at the lowest cost while offering the best service and quality</w:t>
      </w:r>
      <w:r w:rsidR="00383A3C" w:rsidRPr="005725F7">
        <w:rPr>
          <w:sz w:val="22"/>
          <w:szCs w:val="22"/>
        </w:rPr>
        <w:t xml:space="preserve">.  </w:t>
      </w:r>
    </w:p>
    <w:p w14:paraId="3EC47FCA" w14:textId="77777777" w:rsidR="00417E48" w:rsidRPr="005725F7" w:rsidRDefault="00417E48" w:rsidP="00151FC8">
      <w:pPr>
        <w:pStyle w:val="BodyText2"/>
        <w:spacing w:after="0" w:line="240" w:lineRule="auto"/>
        <w:jc w:val="both"/>
        <w:rPr>
          <w:sz w:val="22"/>
          <w:szCs w:val="22"/>
        </w:rPr>
      </w:pPr>
    </w:p>
    <w:p w14:paraId="5E16EB25" w14:textId="77777777" w:rsidR="0029693A" w:rsidRDefault="0029693A" w:rsidP="006D6296">
      <w:pPr>
        <w:pStyle w:val="BodyText2"/>
        <w:spacing w:after="0" w:line="240" w:lineRule="auto"/>
        <w:jc w:val="both"/>
        <w:rPr>
          <w:b/>
          <w:sz w:val="22"/>
          <w:szCs w:val="22"/>
        </w:rPr>
      </w:pPr>
    </w:p>
    <w:p w14:paraId="4DA0800D" w14:textId="77777777" w:rsidR="0029693A" w:rsidRDefault="0029693A" w:rsidP="000E5E90">
      <w:pPr>
        <w:pStyle w:val="BodyText2"/>
        <w:spacing w:after="0" w:line="240" w:lineRule="auto"/>
        <w:jc w:val="center"/>
        <w:rPr>
          <w:b/>
          <w:sz w:val="22"/>
          <w:szCs w:val="22"/>
        </w:rPr>
      </w:pPr>
    </w:p>
    <w:p w14:paraId="13673C28" w14:textId="0F0DAA27" w:rsidR="006D6296" w:rsidRPr="005725F7" w:rsidRDefault="0029693A" w:rsidP="006D6296">
      <w:pPr>
        <w:pStyle w:val="BodyText2"/>
        <w:spacing w:after="0" w:line="240" w:lineRule="auto"/>
        <w:jc w:val="both"/>
        <w:rPr>
          <w:b/>
          <w:sz w:val="22"/>
          <w:szCs w:val="22"/>
        </w:rPr>
      </w:pPr>
      <w:r>
        <w:rPr>
          <w:b/>
          <w:sz w:val="22"/>
          <w:szCs w:val="22"/>
        </w:rPr>
        <w:lastRenderedPageBreak/>
        <w:t>PROPOSAL</w:t>
      </w:r>
      <w:r w:rsidR="006D6296" w:rsidRPr="005725F7">
        <w:rPr>
          <w:b/>
          <w:sz w:val="22"/>
          <w:szCs w:val="22"/>
        </w:rPr>
        <w:t xml:space="preserve"> WITHDRAWAL:</w:t>
      </w:r>
    </w:p>
    <w:p w14:paraId="7A7B80DA" w14:textId="77777777" w:rsidR="006D6296" w:rsidRPr="005725F7" w:rsidRDefault="006D6296" w:rsidP="006D6296">
      <w:pPr>
        <w:pStyle w:val="BodyText2"/>
        <w:spacing w:after="0" w:line="240" w:lineRule="auto"/>
        <w:jc w:val="both"/>
        <w:rPr>
          <w:sz w:val="22"/>
          <w:szCs w:val="22"/>
        </w:rPr>
      </w:pPr>
    </w:p>
    <w:p w14:paraId="6F0B1F7B" w14:textId="5032280E" w:rsidR="006D6296" w:rsidRDefault="006D6296" w:rsidP="006D6296">
      <w:pPr>
        <w:pStyle w:val="BodyText2"/>
        <w:spacing w:after="0" w:line="240" w:lineRule="auto"/>
        <w:jc w:val="both"/>
        <w:rPr>
          <w:sz w:val="22"/>
          <w:szCs w:val="22"/>
        </w:rPr>
      </w:pPr>
      <w:r w:rsidRPr="005725F7">
        <w:rPr>
          <w:sz w:val="22"/>
          <w:szCs w:val="22"/>
        </w:rPr>
        <w:t xml:space="preserve">Any </w:t>
      </w:r>
      <w:r w:rsidR="0029693A">
        <w:rPr>
          <w:sz w:val="22"/>
          <w:szCs w:val="22"/>
        </w:rPr>
        <w:t>proposal</w:t>
      </w:r>
      <w:r w:rsidRPr="005725F7">
        <w:rPr>
          <w:sz w:val="22"/>
          <w:szCs w:val="22"/>
        </w:rPr>
        <w:t xml:space="preserve"> may be withdrawn </w:t>
      </w:r>
      <w:r w:rsidRPr="005725F7">
        <w:rPr>
          <w:i/>
          <w:sz w:val="22"/>
          <w:szCs w:val="22"/>
          <w:u w:val="single"/>
        </w:rPr>
        <w:t>prior</w:t>
      </w:r>
      <w:r w:rsidRPr="005725F7">
        <w:rPr>
          <w:sz w:val="22"/>
          <w:szCs w:val="22"/>
        </w:rPr>
        <w:t xml:space="preserve"> to the day, date and time as set forth in the “</w:t>
      </w:r>
      <w:r w:rsidR="0029693A">
        <w:rPr>
          <w:sz w:val="22"/>
          <w:szCs w:val="22"/>
        </w:rPr>
        <w:t>RFP</w:t>
      </w:r>
      <w:r w:rsidRPr="005725F7">
        <w:rPr>
          <w:sz w:val="22"/>
          <w:szCs w:val="22"/>
        </w:rPr>
        <w:t xml:space="preserve"> Invitation</w:t>
      </w:r>
      <w:proofErr w:type="gramStart"/>
      <w:r w:rsidRPr="005725F7">
        <w:rPr>
          <w:sz w:val="22"/>
          <w:szCs w:val="22"/>
        </w:rPr>
        <w:t>”.</w:t>
      </w:r>
      <w:proofErr w:type="gramEnd"/>
      <w:r w:rsidRPr="005725F7">
        <w:rPr>
          <w:sz w:val="22"/>
          <w:szCs w:val="22"/>
        </w:rPr>
        <w:t xml:space="preserve">  Any </w:t>
      </w:r>
      <w:r w:rsidR="0029693A">
        <w:rPr>
          <w:sz w:val="22"/>
          <w:szCs w:val="22"/>
        </w:rPr>
        <w:t>proposal</w:t>
      </w:r>
      <w:r w:rsidRPr="005725F7">
        <w:rPr>
          <w:sz w:val="22"/>
          <w:szCs w:val="22"/>
        </w:rPr>
        <w:t xml:space="preserve"> may be withdrawn </w:t>
      </w:r>
      <w:proofErr w:type="gramStart"/>
      <w:r w:rsidRPr="005725F7">
        <w:rPr>
          <w:sz w:val="22"/>
          <w:szCs w:val="22"/>
        </w:rPr>
        <w:t>as a result of</w:t>
      </w:r>
      <w:proofErr w:type="gramEnd"/>
      <w:r w:rsidRPr="005725F7">
        <w:rPr>
          <w:sz w:val="22"/>
          <w:szCs w:val="22"/>
        </w:rPr>
        <w:t xml:space="preserve"> any authorized postponement by the Owner.</w:t>
      </w:r>
    </w:p>
    <w:p w14:paraId="2F3780C5" w14:textId="7F53DDAE" w:rsidR="0029693A" w:rsidRDefault="0029693A" w:rsidP="006D6296">
      <w:pPr>
        <w:pStyle w:val="BodyText2"/>
        <w:spacing w:after="0" w:line="240" w:lineRule="auto"/>
        <w:jc w:val="both"/>
        <w:rPr>
          <w:sz w:val="22"/>
          <w:szCs w:val="22"/>
        </w:rPr>
      </w:pPr>
    </w:p>
    <w:p w14:paraId="4F6C4D6D" w14:textId="2B804E04" w:rsidR="0029693A" w:rsidRDefault="0029693A" w:rsidP="006D6296">
      <w:pPr>
        <w:pStyle w:val="BodyText2"/>
        <w:spacing w:after="0" w:line="240" w:lineRule="auto"/>
        <w:jc w:val="both"/>
        <w:rPr>
          <w:sz w:val="22"/>
          <w:szCs w:val="22"/>
        </w:rPr>
      </w:pPr>
      <w:r>
        <w:rPr>
          <w:sz w:val="22"/>
          <w:szCs w:val="22"/>
        </w:rPr>
        <w:t xml:space="preserve">In order to receive consideration, all proposals must be submitted in strict accordance with the following information: </w:t>
      </w:r>
    </w:p>
    <w:p w14:paraId="743DBB6D" w14:textId="7F4C4BD7" w:rsidR="0029693A" w:rsidRDefault="0029693A" w:rsidP="006D6296">
      <w:pPr>
        <w:pStyle w:val="BodyText2"/>
        <w:spacing w:after="0" w:line="240" w:lineRule="auto"/>
        <w:jc w:val="both"/>
        <w:rPr>
          <w:sz w:val="22"/>
          <w:szCs w:val="22"/>
        </w:rPr>
      </w:pPr>
    </w:p>
    <w:p w14:paraId="2D067210" w14:textId="0081AB0A" w:rsidR="0029693A" w:rsidRDefault="0029693A" w:rsidP="0029693A">
      <w:pPr>
        <w:pStyle w:val="BodyText2"/>
        <w:numPr>
          <w:ilvl w:val="0"/>
          <w:numId w:val="12"/>
        </w:numPr>
        <w:spacing w:after="0" w:line="240" w:lineRule="auto"/>
        <w:jc w:val="both"/>
        <w:rPr>
          <w:sz w:val="22"/>
          <w:szCs w:val="22"/>
        </w:rPr>
      </w:pPr>
      <w:r>
        <w:rPr>
          <w:sz w:val="22"/>
          <w:szCs w:val="22"/>
        </w:rPr>
        <w:t>General Introductory Letter</w:t>
      </w:r>
    </w:p>
    <w:p w14:paraId="098B5B54" w14:textId="7F28195D" w:rsidR="0029693A" w:rsidRDefault="0029693A" w:rsidP="0029693A">
      <w:pPr>
        <w:pStyle w:val="BodyText2"/>
        <w:numPr>
          <w:ilvl w:val="0"/>
          <w:numId w:val="12"/>
        </w:numPr>
        <w:spacing w:after="0" w:line="240" w:lineRule="auto"/>
        <w:jc w:val="both"/>
        <w:rPr>
          <w:sz w:val="22"/>
          <w:szCs w:val="22"/>
        </w:rPr>
      </w:pPr>
      <w:r>
        <w:rPr>
          <w:sz w:val="22"/>
          <w:szCs w:val="22"/>
        </w:rPr>
        <w:t>Table of Contents</w:t>
      </w:r>
    </w:p>
    <w:p w14:paraId="40620583" w14:textId="4624D956" w:rsidR="0029693A" w:rsidRDefault="0029693A" w:rsidP="0029693A">
      <w:pPr>
        <w:pStyle w:val="BodyText2"/>
        <w:numPr>
          <w:ilvl w:val="0"/>
          <w:numId w:val="12"/>
        </w:numPr>
        <w:spacing w:after="0" w:line="240" w:lineRule="auto"/>
        <w:jc w:val="both"/>
        <w:rPr>
          <w:sz w:val="22"/>
          <w:szCs w:val="22"/>
        </w:rPr>
      </w:pPr>
      <w:r>
        <w:rPr>
          <w:sz w:val="22"/>
          <w:szCs w:val="22"/>
        </w:rPr>
        <w:t xml:space="preserve">Executive Summary </w:t>
      </w:r>
    </w:p>
    <w:p w14:paraId="0EB2A21F" w14:textId="03339D92" w:rsidR="0029693A" w:rsidRDefault="0029693A" w:rsidP="0029693A">
      <w:pPr>
        <w:pStyle w:val="BodyText2"/>
        <w:numPr>
          <w:ilvl w:val="0"/>
          <w:numId w:val="12"/>
        </w:numPr>
        <w:spacing w:after="0" w:line="240" w:lineRule="auto"/>
        <w:jc w:val="both"/>
        <w:rPr>
          <w:sz w:val="22"/>
          <w:szCs w:val="22"/>
        </w:rPr>
      </w:pPr>
      <w:r>
        <w:rPr>
          <w:sz w:val="22"/>
          <w:szCs w:val="22"/>
        </w:rPr>
        <w:t>Responses to requirements in the “Specifications” section of this Invitation</w:t>
      </w:r>
    </w:p>
    <w:p w14:paraId="6E308D7A" w14:textId="0447949A" w:rsidR="0029693A" w:rsidRDefault="0029693A" w:rsidP="0029693A">
      <w:pPr>
        <w:pStyle w:val="BodyText2"/>
        <w:numPr>
          <w:ilvl w:val="0"/>
          <w:numId w:val="12"/>
        </w:numPr>
        <w:spacing w:after="0" w:line="240" w:lineRule="auto"/>
        <w:jc w:val="both"/>
        <w:rPr>
          <w:sz w:val="22"/>
          <w:szCs w:val="22"/>
        </w:rPr>
      </w:pPr>
      <w:r>
        <w:rPr>
          <w:sz w:val="22"/>
          <w:szCs w:val="22"/>
        </w:rPr>
        <w:t>Pricing Summary</w:t>
      </w:r>
    </w:p>
    <w:p w14:paraId="491C9C21" w14:textId="76AB254A" w:rsidR="0029693A" w:rsidRDefault="0029693A" w:rsidP="0029693A">
      <w:pPr>
        <w:pStyle w:val="BodyText2"/>
        <w:numPr>
          <w:ilvl w:val="0"/>
          <w:numId w:val="12"/>
        </w:numPr>
        <w:spacing w:after="0" w:line="240" w:lineRule="auto"/>
        <w:jc w:val="both"/>
        <w:rPr>
          <w:sz w:val="22"/>
          <w:szCs w:val="22"/>
        </w:rPr>
      </w:pPr>
      <w:r>
        <w:rPr>
          <w:sz w:val="22"/>
          <w:szCs w:val="22"/>
        </w:rPr>
        <w:t>Sample billing format</w:t>
      </w:r>
    </w:p>
    <w:p w14:paraId="1EC26D43" w14:textId="6A52DD11" w:rsidR="0029693A" w:rsidRDefault="0029693A" w:rsidP="0029693A">
      <w:pPr>
        <w:pStyle w:val="BodyText2"/>
        <w:numPr>
          <w:ilvl w:val="0"/>
          <w:numId w:val="12"/>
        </w:numPr>
        <w:spacing w:after="0" w:line="240" w:lineRule="auto"/>
        <w:jc w:val="both"/>
        <w:rPr>
          <w:sz w:val="22"/>
          <w:szCs w:val="22"/>
        </w:rPr>
      </w:pPr>
      <w:r>
        <w:rPr>
          <w:sz w:val="22"/>
          <w:szCs w:val="22"/>
        </w:rPr>
        <w:t xml:space="preserve">Customer References (minimum of </w:t>
      </w:r>
      <w:proofErr w:type="gramStart"/>
      <w:r>
        <w:rPr>
          <w:sz w:val="22"/>
          <w:szCs w:val="22"/>
        </w:rPr>
        <w:t>3</w:t>
      </w:r>
      <w:proofErr w:type="gramEnd"/>
      <w:r>
        <w:rPr>
          <w:sz w:val="22"/>
          <w:szCs w:val="22"/>
        </w:rPr>
        <w:t>, maximum of 5)</w:t>
      </w:r>
    </w:p>
    <w:p w14:paraId="07F7C63F" w14:textId="130E20FE" w:rsidR="0029693A" w:rsidRPr="005725F7" w:rsidRDefault="0029693A" w:rsidP="0029693A">
      <w:pPr>
        <w:pStyle w:val="BodyText2"/>
        <w:numPr>
          <w:ilvl w:val="0"/>
          <w:numId w:val="12"/>
        </w:numPr>
        <w:spacing w:after="0" w:line="240" w:lineRule="auto"/>
        <w:jc w:val="both"/>
        <w:rPr>
          <w:sz w:val="22"/>
          <w:szCs w:val="22"/>
        </w:rPr>
      </w:pPr>
      <w:r>
        <w:rPr>
          <w:sz w:val="22"/>
          <w:szCs w:val="22"/>
        </w:rPr>
        <w:t>Signature Form as provided by Marshall County</w:t>
      </w:r>
    </w:p>
    <w:p w14:paraId="18C3AE4B" w14:textId="77777777" w:rsidR="006D6296" w:rsidRPr="005725F7" w:rsidRDefault="006D6296" w:rsidP="00CE5370">
      <w:pPr>
        <w:jc w:val="both"/>
        <w:rPr>
          <w:b/>
          <w:sz w:val="22"/>
          <w:szCs w:val="22"/>
        </w:rPr>
      </w:pPr>
    </w:p>
    <w:p w14:paraId="2602296C" w14:textId="6BA00DED" w:rsidR="000161A2" w:rsidRPr="005725F7" w:rsidRDefault="0029693A" w:rsidP="00CE5370">
      <w:pPr>
        <w:jc w:val="both"/>
        <w:rPr>
          <w:b/>
          <w:sz w:val="22"/>
          <w:szCs w:val="22"/>
        </w:rPr>
      </w:pPr>
      <w:r>
        <w:rPr>
          <w:b/>
          <w:sz w:val="22"/>
          <w:szCs w:val="22"/>
        </w:rPr>
        <w:t>RFP</w:t>
      </w:r>
      <w:r w:rsidR="000161A2" w:rsidRPr="005725F7">
        <w:rPr>
          <w:b/>
          <w:sz w:val="22"/>
          <w:szCs w:val="22"/>
        </w:rPr>
        <w:t xml:space="preserve"> OPENING:</w:t>
      </w:r>
    </w:p>
    <w:p w14:paraId="3BFBD439" w14:textId="77777777" w:rsidR="000161A2" w:rsidRPr="005725F7" w:rsidRDefault="000161A2" w:rsidP="00CE5370">
      <w:pPr>
        <w:jc w:val="both"/>
        <w:rPr>
          <w:b/>
          <w:sz w:val="22"/>
          <w:szCs w:val="22"/>
        </w:rPr>
      </w:pPr>
    </w:p>
    <w:p w14:paraId="47096D31" w14:textId="4F9CE920" w:rsidR="000161A2" w:rsidRPr="005725F7" w:rsidRDefault="000161A2" w:rsidP="00CE5370">
      <w:pPr>
        <w:jc w:val="both"/>
        <w:rPr>
          <w:sz w:val="22"/>
          <w:szCs w:val="22"/>
        </w:rPr>
      </w:pPr>
      <w:proofErr w:type="gramStart"/>
      <w:r w:rsidRPr="005725F7">
        <w:rPr>
          <w:sz w:val="22"/>
          <w:szCs w:val="22"/>
        </w:rPr>
        <w:t>A</w:t>
      </w:r>
      <w:proofErr w:type="gramEnd"/>
      <w:r w:rsidRPr="005725F7">
        <w:rPr>
          <w:sz w:val="22"/>
          <w:szCs w:val="22"/>
        </w:rPr>
        <w:t xml:space="preserve"> </w:t>
      </w:r>
      <w:r w:rsidR="0029693A">
        <w:rPr>
          <w:sz w:val="22"/>
          <w:szCs w:val="22"/>
        </w:rPr>
        <w:t>RFP</w:t>
      </w:r>
      <w:r w:rsidRPr="005725F7">
        <w:rPr>
          <w:sz w:val="22"/>
          <w:szCs w:val="22"/>
        </w:rPr>
        <w:t xml:space="preserve"> opening will occur </w:t>
      </w:r>
      <w:r w:rsidR="00FC3E7F" w:rsidRPr="005725F7">
        <w:rPr>
          <w:sz w:val="22"/>
          <w:szCs w:val="22"/>
        </w:rPr>
        <w:t>at</w:t>
      </w:r>
      <w:r w:rsidRPr="005725F7">
        <w:rPr>
          <w:sz w:val="22"/>
          <w:szCs w:val="22"/>
        </w:rPr>
        <w:t xml:space="preserve"> the time and </w:t>
      </w:r>
      <w:r w:rsidR="00FC3E7F" w:rsidRPr="005725F7">
        <w:rPr>
          <w:sz w:val="22"/>
          <w:szCs w:val="22"/>
        </w:rPr>
        <w:t xml:space="preserve">on the </w:t>
      </w:r>
      <w:r w:rsidRPr="005725F7">
        <w:rPr>
          <w:sz w:val="22"/>
          <w:szCs w:val="22"/>
        </w:rPr>
        <w:t>date as scheduled in the “</w:t>
      </w:r>
      <w:r w:rsidR="0029693A">
        <w:rPr>
          <w:sz w:val="22"/>
          <w:szCs w:val="22"/>
        </w:rPr>
        <w:t>RFP Invitation</w:t>
      </w:r>
      <w:r w:rsidRPr="005725F7">
        <w:rPr>
          <w:sz w:val="22"/>
          <w:szCs w:val="22"/>
        </w:rPr>
        <w:t>”.  At the “Opening”; an “</w:t>
      </w:r>
      <w:r w:rsidRPr="005725F7">
        <w:rPr>
          <w:sz w:val="22"/>
          <w:szCs w:val="22"/>
          <w:u w:val="single"/>
        </w:rPr>
        <w:t xml:space="preserve">Apparent </w:t>
      </w:r>
      <w:r w:rsidRPr="005725F7">
        <w:rPr>
          <w:sz w:val="22"/>
          <w:szCs w:val="22"/>
        </w:rPr>
        <w:t xml:space="preserve">Low Bidder” will be announced. A “Successful Bidder” will be announced after a review period in which all elements of the </w:t>
      </w:r>
      <w:r w:rsidR="0029693A">
        <w:rPr>
          <w:sz w:val="22"/>
          <w:szCs w:val="22"/>
        </w:rPr>
        <w:t>proposal</w:t>
      </w:r>
      <w:r w:rsidRPr="005725F7">
        <w:rPr>
          <w:sz w:val="22"/>
          <w:szCs w:val="22"/>
        </w:rPr>
        <w:t xml:space="preserve"> are taken into consideration to include, but not be limited to, alternate or option bids which the </w:t>
      </w:r>
      <w:r w:rsidR="00292163" w:rsidRPr="005725F7">
        <w:rPr>
          <w:sz w:val="22"/>
          <w:szCs w:val="22"/>
        </w:rPr>
        <w:t>Owner</w:t>
      </w:r>
      <w:r w:rsidRPr="005725F7">
        <w:rPr>
          <w:sz w:val="22"/>
          <w:szCs w:val="22"/>
        </w:rPr>
        <w:t xml:space="preserve"> </w:t>
      </w:r>
      <w:r w:rsidRPr="005725F7">
        <w:rPr>
          <w:i/>
          <w:sz w:val="22"/>
          <w:szCs w:val="22"/>
        </w:rPr>
        <w:t>may</w:t>
      </w:r>
      <w:r w:rsidRPr="005725F7">
        <w:rPr>
          <w:sz w:val="22"/>
          <w:szCs w:val="22"/>
        </w:rPr>
        <w:t xml:space="preserve"> want to include in the Work and which were bid on as alternate or option items in the original bid request, delivery</w:t>
      </w:r>
      <w:r w:rsidR="002866DB" w:rsidRPr="005725F7">
        <w:rPr>
          <w:sz w:val="22"/>
          <w:szCs w:val="22"/>
        </w:rPr>
        <w:t xml:space="preserve"> schedules, service </w:t>
      </w:r>
      <w:r w:rsidR="00673990" w:rsidRPr="005725F7">
        <w:rPr>
          <w:sz w:val="22"/>
          <w:szCs w:val="22"/>
        </w:rPr>
        <w:t>factors, and</w:t>
      </w:r>
      <w:r w:rsidRPr="005725F7">
        <w:rPr>
          <w:sz w:val="22"/>
          <w:szCs w:val="22"/>
        </w:rPr>
        <w:t xml:space="preserve"> other pertinent data.  The “Apparent</w:t>
      </w:r>
      <w:r w:rsidRPr="005725F7">
        <w:rPr>
          <w:sz w:val="22"/>
          <w:szCs w:val="22"/>
          <w:u w:val="single"/>
        </w:rPr>
        <w:t xml:space="preserve"> </w:t>
      </w:r>
      <w:r w:rsidRPr="005725F7">
        <w:rPr>
          <w:sz w:val="22"/>
          <w:szCs w:val="22"/>
        </w:rPr>
        <w:t xml:space="preserve">Low Bidder” </w:t>
      </w:r>
      <w:r w:rsidRPr="005725F7">
        <w:rPr>
          <w:i/>
          <w:sz w:val="22"/>
          <w:szCs w:val="22"/>
        </w:rPr>
        <w:t>may or may not be</w:t>
      </w:r>
      <w:r w:rsidRPr="005725F7">
        <w:rPr>
          <w:sz w:val="22"/>
          <w:szCs w:val="22"/>
        </w:rPr>
        <w:t xml:space="preserve"> the “Successful Bidder”.</w:t>
      </w:r>
    </w:p>
    <w:p w14:paraId="4FAECC83" w14:textId="77777777" w:rsidR="00253709" w:rsidRPr="005725F7" w:rsidRDefault="00253709" w:rsidP="00CE5370">
      <w:pPr>
        <w:jc w:val="both"/>
        <w:rPr>
          <w:sz w:val="22"/>
          <w:szCs w:val="22"/>
        </w:rPr>
      </w:pPr>
    </w:p>
    <w:p w14:paraId="7FE8A403" w14:textId="77777777" w:rsidR="00253709" w:rsidRPr="005725F7" w:rsidRDefault="00253709" w:rsidP="00253709">
      <w:pPr>
        <w:jc w:val="both"/>
        <w:rPr>
          <w:sz w:val="22"/>
          <w:szCs w:val="22"/>
        </w:rPr>
      </w:pPr>
      <w:r w:rsidRPr="005725F7">
        <w:rPr>
          <w:sz w:val="22"/>
          <w:szCs w:val="22"/>
        </w:rPr>
        <w:t>Alternate bids and specifications are not acceptable unless specifically asked for and/or authorized in the Invitation to Bid.</w:t>
      </w:r>
    </w:p>
    <w:p w14:paraId="1AE912E9" w14:textId="77777777" w:rsidR="00253709" w:rsidRPr="005725F7" w:rsidRDefault="00253709" w:rsidP="00CE5370">
      <w:pPr>
        <w:jc w:val="both"/>
        <w:rPr>
          <w:sz w:val="22"/>
          <w:szCs w:val="22"/>
        </w:rPr>
      </w:pPr>
    </w:p>
    <w:p w14:paraId="7A872605" w14:textId="23C73959" w:rsidR="00FE0704" w:rsidRPr="005725F7" w:rsidRDefault="0029693A" w:rsidP="00CE5370">
      <w:pPr>
        <w:jc w:val="both"/>
        <w:rPr>
          <w:sz w:val="22"/>
          <w:szCs w:val="22"/>
        </w:rPr>
      </w:pPr>
      <w:r>
        <w:rPr>
          <w:sz w:val="22"/>
          <w:szCs w:val="22"/>
        </w:rPr>
        <w:t>Proposals</w:t>
      </w:r>
      <w:r w:rsidR="00FE0704" w:rsidRPr="005725F7">
        <w:rPr>
          <w:sz w:val="22"/>
          <w:szCs w:val="22"/>
        </w:rPr>
        <w:t xml:space="preserve"> submitted </w:t>
      </w:r>
      <w:r w:rsidR="00663F54" w:rsidRPr="005725F7">
        <w:rPr>
          <w:sz w:val="22"/>
          <w:szCs w:val="22"/>
        </w:rPr>
        <w:t xml:space="preserve">will </w:t>
      </w:r>
      <w:r w:rsidR="00FE0704" w:rsidRPr="005725F7">
        <w:rPr>
          <w:sz w:val="22"/>
          <w:szCs w:val="22"/>
        </w:rPr>
        <w:t>be immediately rejected when:</w:t>
      </w:r>
    </w:p>
    <w:p w14:paraId="2DCA828E" w14:textId="5A2E4907" w:rsidR="00663F54" w:rsidRPr="005725F7" w:rsidRDefault="00FC3E7F" w:rsidP="00663F54">
      <w:pPr>
        <w:numPr>
          <w:ilvl w:val="0"/>
          <w:numId w:val="2"/>
        </w:numPr>
        <w:jc w:val="both"/>
        <w:rPr>
          <w:sz w:val="22"/>
          <w:szCs w:val="22"/>
        </w:rPr>
      </w:pPr>
      <w:r w:rsidRPr="005725F7">
        <w:rPr>
          <w:sz w:val="22"/>
          <w:szCs w:val="22"/>
        </w:rPr>
        <w:t>The bidder fails</w:t>
      </w:r>
      <w:r w:rsidR="00FE0704" w:rsidRPr="005725F7">
        <w:rPr>
          <w:sz w:val="22"/>
          <w:szCs w:val="22"/>
        </w:rPr>
        <w:t xml:space="preserve"> to use the </w:t>
      </w:r>
      <w:r w:rsidR="00663F54" w:rsidRPr="005725F7">
        <w:rPr>
          <w:sz w:val="22"/>
          <w:szCs w:val="22"/>
        </w:rPr>
        <w:t xml:space="preserve">provided </w:t>
      </w:r>
      <w:r w:rsidR="0029693A">
        <w:rPr>
          <w:sz w:val="22"/>
          <w:szCs w:val="22"/>
        </w:rPr>
        <w:t>proposal</w:t>
      </w:r>
      <w:r w:rsidR="00663F54" w:rsidRPr="005725F7">
        <w:rPr>
          <w:sz w:val="22"/>
          <w:szCs w:val="22"/>
        </w:rPr>
        <w:t xml:space="preserve"> form,</w:t>
      </w:r>
    </w:p>
    <w:p w14:paraId="4CFF5B6D" w14:textId="10CE6E1D" w:rsidR="00663F54" w:rsidRPr="005725F7" w:rsidRDefault="0029693A" w:rsidP="00663F54">
      <w:pPr>
        <w:numPr>
          <w:ilvl w:val="0"/>
          <w:numId w:val="2"/>
        </w:numPr>
        <w:jc w:val="both"/>
        <w:rPr>
          <w:sz w:val="22"/>
          <w:szCs w:val="22"/>
        </w:rPr>
      </w:pPr>
      <w:proofErr w:type="gramStart"/>
      <w:r>
        <w:rPr>
          <w:sz w:val="22"/>
          <w:szCs w:val="22"/>
        </w:rPr>
        <w:t>The proposal</w:t>
      </w:r>
      <w:r w:rsidR="00663F54" w:rsidRPr="005725F7">
        <w:rPr>
          <w:sz w:val="22"/>
          <w:szCs w:val="22"/>
        </w:rPr>
        <w:t xml:space="preserve"> form is not sign</w:t>
      </w:r>
      <w:r w:rsidR="00FC3E7F" w:rsidRPr="005725F7">
        <w:rPr>
          <w:sz w:val="22"/>
          <w:szCs w:val="22"/>
        </w:rPr>
        <w:t>ed by an authorized representative of the bidding company</w:t>
      </w:r>
      <w:proofErr w:type="gramEnd"/>
      <w:r w:rsidR="00FC3E7F" w:rsidRPr="005725F7">
        <w:rPr>
          <w:sz w:val="22"/>
          <w:szCs w:val="22"/>
        </w:rPr>
        <w:t>,</w:t>
      </w:r>
    </w:p>
    <w:p w14:paraId="7B633644" w14:textId="435EEB18" w:rsidR="00FE0704" w:rsidRPr="005725F7" w:rsidRDefault="00FE0704" w:rsidP="00663F54">
      <w:pPr>
        <w:numPr>
          <w:ilvl w:val="0"/>
          <w:numId w:val="2"/>
        </w:numPr>
        <w:jc w:val="both"/>
        <w:rPr>
          <w:sz w:val="22"/>
          <w:szCs w:val="22"/>
        </w:rPr>
      </w:pPr>
      <w:r w:rsidRPr="005725F7">
        <w:rPr>
          <w:sz w:val="22"/>
          <w:szCs w:val="22"/>
        </w:rPr>
        <w:t>Conditions</w:t>
      </w:r>
      <w:r w:rsidR="00FC3E7F" w:rsidRPr="005725F7">
        <w:rPr>
          <w:sz w:val="22"/>
          <w:szCs w:val="22"/>
        </w:rPr>
        <w:t xml:space="preserve"> are</w:t>
      </w:r>
      <w:r w:rsidRPr="005725F7">
        <w:rPr>
          <w:sz w:val="22"/>
          <w:szCs w:val="22"/>
        </w:rPr>
        <w:t xml:space="preserve"> </w:t>
      </w:r>
      <w:r w:rsidR="00663F54" w:rsidRPr="005725F7">
        <w:rPr>
          <w:sz w:val="22"/>
          <w:szCs w:val="22"/>
        </w:rPr>
        <w:t>placed upon the</w:t>
      </w:r>
      <w:r w:rsidR="0029693A">
        <w:rPr>
          <w:sz w:val="22"/>
          <w:szCs w:val="22"/>
        </w:rPr>
        <w:t xml:space="preserve"> proposal </w:t>
      </w:r>
      <w:r w:rsidR="00FC3E7F" w:rsidRPr="005725F7">
        <w:rPr>
          <w:sz w:val="22"/>
          <w:szCs w:val="22"/>
        </w:rPr>
        <w:t>by the bidder</w:t>
      </w:r>
      <w:r w:rsidR="00663F54" w:rsidRPr="005725F7">
        <w:rPr>
          <w:sz w:val="22"/>
          <w:szCs w:val="22"/>
        </w:rPr>
        <w:t>,</w:t>
      </w:r>
    </w:p>
    <w:p w14:paraId="2825CE75" w14:textId="44F698B4" w:rsidR="00FE0704" w:rsidRPr="005725F7" w:rsidRDefault="00FE0704" w:rsidP="00663F54">
      <w:pPr>
        <w:numPr>
          <w:ilvl w:val="0"/>
          <w:numId w:val="2"/>
        </w:numPr>
        <w:jc w:val="both"/>
        <w:rPr>
          <w:sz w:val="22"/>
          <w:szCs w:val="22"/>
        </w:rPr>
      </w:pPr>
      <w:r w:rsidRPr="005725F7">
        <w:rPr>
          <w:sz w:val="22"/>
          <w:szCs w:val="22"/>
        </w:rPr>
        <w:t xml:space="preserve">Unauthorized additions to the </w:t>
      </w:r>
      <w:r w:rsidR="0029693A">
        <w:rPr>
          <w:sz w:val="22"/>
          <w:szCs w:val="22"/>
        </w:rPr>
        <w:t>proposal</w:t>
      </w:r>
      <w:r w:rsidR="00FC3E7F" w:rsidRPr="005725F7">
        <w:rPr>
          <w:sz w:val="22"/>
          <w:szCs w:val="22"/>
        </w:rPr>
        <w:t xml:space="preserve"> by the bidder</w:t>
      </w:r>
      <w:r w:rsidRPr="005725F7">
        <w:rPr>
          <w:sz w:val="22"/>
          <w:szCs w:val="22"/>
        </w:rPr>
        <w:t>,</w:t>
      </w:r>
    </w:p>
    <w:p w14:paraId="4D6E2CCE" w14:textId="22E889F5" w:rsidR="00FE0704" w:rsidRPr="005725F7" w:rsidRDefault="00FE0704" w:rsidP="00663F54">
      <w:pPr>
        <w:numPr>
          <w:ilvl w:val="0"/>
          <w:numId w:val="2"/>
        </w:numPr>
        <w:jc w:val="both"/>
        <w:rPr>
          <w:sz w:val="22"/>
          <w:szCs w:val="22"/>
        </w:rPr>
      </w:pPr>
      <w:r w:rsidRPr="005725F7">
        <w:rPr>
          <w:sz w:val="22"/>
          <w:szCs w:val="22"/>
        </w:rPr>
        <w:t>Lack of appropriate documents</w:t>
      </w:r>
      <w:r w:rsidR="00663F54" w:rsidRPr="005725F7">
        <w:rPr>
          <w:sz w:val="22"/>
          <w:szCs w:val="22"/>
        </w:rPr>
        <w:t xml:space="preserve"> as required </w:t>
      </w:r>
      <w:r w:rsidR="00FC3E7F" w:rsidRPr="005725F7">
        <w:rPr>
          <w:sz w:val="22"/>
          <w:szCs w:val="22"/>
        </w:rPr>
        <w:t xml:space="preserve">or requested </w:t>
      </w:r>
      <w:r w:rsidR="00663F54" w:rsidRPr="005725F7">
        <w:rPr>
          <w:sz w:val="22"/>
          <w:szCs w:val="22"/>
        </w:rPr>
        <w:t xml:space="preserve">in the </w:t>
      </w:r>
      <w:r w:rsidR="0029693A">
        <w:rPr>
          <w:sz w:val="22"/>
          <w:szCs w:val="22"/>
        </w:rPr>
        <w:t xml:space="preserve">RFP </w:t>
      </w:r>
      <w:r w:rsidR="00663F54" w:rsidRPr="005725F7">
        <w:rPr>
          <w:sz w:val="22"/>
          <w:szCs w:val="22"/>
        </w:rPr>
        <w:t>Invitati</w:t>
      </w:r>
      <w:r w:rsidR="0029693A">
        <w:rPr>
          <w:sz w:val="22"/>
          <w:szCs w:val="22"/>
        </w:rPr>
        <w:t>on.</w:t>
      </w:r>
    </w:p>
    <w:p w14:paraId="16B9AD8F" w14:textId="77777777" w:rsidR="00BF470C" w:rsidRPr="005725F7" w:rsidRDefault="00BF470C" w:rsidP="00BF470C">
      <w:pPr>
        <w:jc w:val="both"/>
        <w:rPr>
          <w:sz w:val="22"/>
          <w:szCs w:val="22"/>
        </w:rPr>
      </w:pPr>
    </w:p>
    <w:p w14:paraId="6C440ECE" w14:textId="75AA6A6E" w:rsidR="00BF470C" w:rsidRPr="005725F7" w:rsidRDefault="00BF470C" w:rsidP="00BF470C">
      <w:pPr>
        <w:jc w:val="both"/>
        <w:rPr>
          <w:sz w:val="22"/>
          <w:szCs w:val="22"/>
        </w:rPr>
      </w:pPr>
      <w:r w:rsidRPr="005725F7">
        <w:rPr>
          <w:sz w:val="22"/>
          <w:szCs w:val="22"/>
        </w:rPr>
        <w:t xml:space="preserve">A </w:t>
      </w:r>
      <w:r w:rsidR="0029693A">
        <w:rPr>
          <w:sz w:val="22"/>
          <w:szCs w:val="22"/>
        </w:rPr>
        <w:t>“</w:t>
      </w:r>
      <w:r w:rsidRPr="005725F7">
        <w:rPr>
          <w:sz w:val="22"/>
          <w:szCs w:val="22"/>
        </w:rPr>
        <w:t>Tabulation</w:t>
      </w:r>
      <w:r w:rsidR="0029693A">
        <w:rPr>
          <w:sz w:val="22"/>
          <w:szCs w:val="22"/>
        </w:rPr>
        <w:t xml:space="preserve"> Log</w:t>
      </w:r>
      <w:r w:rsidRPr="005725F7">
        <w:rPr>
          <w:sz w:val="22"/>
          <w:szCs w:val="22"/>
        </w:rPr>
        <w:t>” will be made available to the attendees at the “</w:t>
      </w:r>
      <w:r w:rsidR="0029693A">
        <w:rPr>
          <w:sz w:val="22"/>
          <w:szCs w:val="22"/>
        </w:rPr>
        <w:t>RFP</w:t>
      </w:r>
      <w:r w:rsidRPr="005725F7">
        <w:rPr>
          <w:sz w:val="22"/>
          <w:szCs w:val="22"/>
        </w:rPr>
        <w:t xml:space="preserve"> Opening” showing all </w:t>
      </w:r>
      <w:r w:rsidR="0029693A">
        <w:rPr>
          <w:sz w:val="22"/>
          <w:szCs w:val="22"/>
        </w:rPr>
        <w:t>proposals</w:t>
      </w:r>
      <w:r w:rsidRPr="005725F7">
        <w:rPr>
          <w:sz w:val="22"/>
          <w:szCs w:val="22"/>
        </w:rPr>
        <w:t xml:space="preserve"> submitted</w:t>
      </w:r>
      <w:proofErr w:type="gramStart"/>
      <w:r w:rsidRPr="005725F7">
        <w:rPr>
          <w:sz w:val="22"/>
          <w:szCs w:val="22"/>
        </w:rPr>
        <w:t xml:space="preserve">.  </w:t>
      </w:r>
      <w:proofErr w:type="gramEnd"/>
      <w:r w:rsidRPr="005725F7">
        <w:rPr>
          <w:sz w:val="22"/>
          <w:szCs w:val="22"/>
        </w:rPr>
        <w:t xml:space="preserve">Individual </w:t>
      </w:r>
      <w:r w:rsidR="0029693A">
        <w:rPr>
          <w:sz w:val="22"/>
          <w:szCs w:val="22"/>
        </w:rPr>
        <w:t>proposals</w:t>
      </w:r>
      <w:r w:rsidRPr="005725F7">
        <w:rPr>
          <w:sz w:val="22"/>
          <w:szCs w:val="22"/>
        </w:rPr>
        <w:t xml:space="preserve"> will not be available for inspection until after the review period has </w:t>
      </w:r>
      <w:r w:rsidR="003E45E9" w:rsidRPr="005725F7">
        <w:rPr>
          <w:sz w:val="22"/>
          <w:szCs w:val="22"/>
        </w:rPr>
        <w:t>occurred as</w:t>
      </w:r>
      <w:r w:rsidRPr="005725F7">
        <w:rPr>
          <w:sz w:val="22"/>
          <w:szCs w:val="22"/>
        </w:rPr>
        <w:t xml:space="preserve"> outlined in “</w:t>
      </w:r>
      <w:r w:rsidR="0029693A">
        <w:rPr>
          <w:sz w:val="22"/>
          <w:szCs w:val="22"/>
        </w:rPr>
        <w:t xml:space="preserve">File </w:t>
      </w:r>
      <w:r w:rsidRPr="005725F7">
        <w:rPr>
          <w:sz w:val="22"/>
          <w:szCs w:val="22"/>
        </w:rPr>
        <w:t>Inspection</w:t>
      </w:r>
      <w:r w:rsidR="0029693A">
        <w:rPr>
          <w:sz w:val="22"/>
          <w:szCs w:val="22"/>
        </w:rPr>
        <w:t>/Review of Proposals</w:t>
      </w:r>
      <w:r w:rsidRPr="005725F7">
        <w:rPr>
          <w:sz w:val="22"/>
          <w:szCs w:val="22"/>
        </w:rPr>
        <w:t xml:space="preserve">” </w:t>
      </w:r>
      <w:r w:rsidR="0029693A">
        <w:rPr>
          <w:sz w:val="22"/>
          <w:szCs w:val="22"/>
        </w:rPr>
        <w:t xml:space="preserve">section </w:t>
      </w:r>
      <w:r w:rsidRPr="005725F7">
        <w:rPr>
          <w:sz w:val="22"/>
          <w:szCs w:val="22"/>
        </w:rPr>
        <w:t>below.</w:t>
      </w:r>
    </w:p>
    <w:p w14:paraId="09F8D619" w14:textId="77777777" w:rsidR="00942CB8" w:rsidRPr="005725F7" w:rsidRDefault="00942CB8" w:rsidP="00C47CD1">
      <w:pPr>
        <w:rPr>
          <w:b/>
          <w:sz w:val="22"/>
          <w:szCs w:val="22"/>
        </w:rPr>
      </w:pPr>
    </w:p>
    <w:p w14:paraId="2A3A27DE" w14:textId="1332D7BD" w:rsidR="00663F54" w:rsidRPr="005725F7" w:rsidRDefault="0029693A" w:rsidP="00C47CD1">
      <w:pPr>
        <w:rPr>
          <w:b/>
          <w:sz w:val="22"/>
          <w:szCs w:val="22"/>
        </w:rPr>
      </w:pPr>
      <w:r>
        <w:rPr>
          <w:b/>
          <w:sz w:val="22"/>
          <w:szCs w:val="22"/>
        </w:rPr>
        <w:t>FILE</w:t>
      </w:r>
      <w:r w:rsidR="00663F54" w:rsidRPr="005725F7">
        <w:rPr>
          <w:b/>
          <w:sz w:val="22"/>
          <w:szCs w:val="22"/>
        </w:rPr>
        <w:t xml:space="preserve"> INSPECTION</w:t>
      </w:r>
      <w:r>
        <w:rPr>
          <w:b/>
          <w:sz w:val="22"/>
          <w:szCs w:val="22"/>
        </w:rPr>
        <w:t>/ REVIEW OF PROPOSALS</w:t>
      </w:r>
      <w:r w:rsidR="00663F54" w:rsidRPr="005725F7">
        <w:rPr>
          <w:b/>
          <w:sz w:val="22"/>
          <w:szCs w:val="22"/>
        </w:rPr>
        <w:t>:</w:t>
      </w:r>
    </w:p>
    <w:p w14:paraId="14183EA0" w14:textId="77777777" w:rsidR="00663F54" w:rsidRPr="005725F7" w:rsidRDefault="00663F54" w:rsidP="00C47CD1">
      <w:pPr>
        <w:rPr>
          <w:sz w:val="22"/>
          <w:szCs w:val="22"/>
        </w:rPr>
      </w:pPr>
    </w:p>
    <w:p w14:paraId="012744D7" w14:textId="77777777" w:rsidR="00BF061D" w:rsidRPr="005725F7" w:rsidRDefault="00BF061D" w:rsidP="00BF061D">
      <w:pPr>
        <w:jc w:val="both"/>
        <w:rPr>
          <w:sz w:val="22"/>
          <w:szCs w:val="22"/>
        </w:rPr>
      </w:pPr>
      <w:r w:rsidRPr="005725F7">
        <w:rPr>
          <w:sz w:val="22"/>
          <w:szCs w:val="22"/>
        </w:rPr>
        <w:t xml:space="preserve">A record shall be kept, listing each bidder by name and </w:t>
      </w:r>
      <w:proofErr w:type="gramStart"/>
      <w:r w:rsidRPr="005725F7">
        <w:rPr>
          <w:sz w:val="22"/>
          <w:szCs w:val="22"/>
        </w:rPr>
        <w:t>address</w:t>
      </w:r>
      <w:proofErr w:type="gramEnd"/>
      <w:r w:rsidRPr="005725F7">
        <w:rPr>
          <w:sz w:val="22"/>
          <w:szCs w:val="22"/>
        </w:rPr>
        <w:t xml:space="preserve"> and indicating their bid amounts.  These records are to be open to public inspection after review and after the award to the successful bidder.</w:t>
      </w:r>
    </w:p>
    <w:p w14:paraId="5A888EDF" w14:textId="77777777" w:rsidR="00BF061D" w:rsidRPr="005725F7" w:rsidRDefault="00BF061D" w:rsidP="00BF061D">
      <w:pPr>
        <w:jc w:val="both"/>
        <w:rPr>
          <w:sz w:val="22"/>
          <w:szCs w:val="22"/>
        </w:rPr>
      </w:pPr>
    </w:p>
    <w:p w14:paraId="43DDE5A4" w14:textId="77777777" w:rsidR="00BF061D" w:rsidRPr="005725F7" w:rsidRDefault="00BF061D" w:rsidP="00BF061D">
      <w:pPr>
        <w:jc w:val="both"/>
        <w:rPr>
          <w:sz w:val="22"/>
          <w:szCs w:val="22"/>
        </w:rPr>
      </w:pPr>
      <w:r w:rsidRPr="005725F7">
        <w:rPr>
          <w:sz w:val="22"/>
          <w:szCs w:val="22"/>
        </w:rPr>
        <w:t>Evaluation Period:</w:t>
      </w:r>
    </w:p>
    <w:p w14:paraId="32BFA7B6" w14:textId="77777777" w:rsidR="00BF061D" w:rsidRPr="005725F7" w:rsidRDefault="00BF061D" w:rsidP="00BF061D">
      <w:pPr>
        <w:jc w:val="both"/>
        <w:rPr>
          <w:sz w:val="22"/>
          <w:szCs w:val="22"/>
        </w:rPr>
      </w:pPr>
    </w:p>
    <w:p w14:paraId="7D91B081" w14:textId="77777777" w:rsidR="00BF061D" w:rsidRPr="005725F7" w:rsidRDefault="00BF470C" w:rsidP="00BF061D">
      <w:pPr>
        <w:numPr>
          <w:ilvl w:val="1"/>
          <w:numId w:val="3"/>
        </w:numPr>
        <w:jc w:val="both"/>
        <w:rPr>
          <w:sz w:val="22"/>
          <w:szCs w:val="22"/>
        </w:rPr>
      </w:pPr>
      <w:r w:rsidRPr="005725F7">
        <w:rPr>
          <w:sz w:val="22"/>
          <w:szCs w:val="22"/>
        </w:rPr>
        <w:t>The review period is for ten</w:t>
      </w:r>
      <w:r w:rsidR="00FD0C97" w:rsidRPr="005725F7">
        <w:rPr>
          <w:sz w:val="22"/>
          <w:szCs w:val="22"/>
        </w:rPr>
        <w:t xml:space="preserve"> </w:t>
      </w:r>
      <w:r w:rsidR="00CB6BEE" w:rsidRPr="005725F7">
        <w:rPr>
          <w:sz w:val="22"/>
          <w:szCs w:val="22"/>
        </w:rPr>
        <w:t>(10)</w:t>
      </w:r>
      <w:r w:rsidRPr="005725F7">
        <w:rPr>
          <w:sz w:val="22"/>
          <w:szCs w:val="22"/>
        </w:rPr>
        <w:t xml:space="preserve"> business days following the bid opening, during which time the bids are closed to public inspection.</w:t>
      </w:r>
    </w:p>
    <w:p w14:paraId="592D3854" w14:textId="77777777" w:rsidR="00BF061D" w:rsidRPr="005725F7" w:rsidRDefault="00BF470C" w:rsidP="00BF061D">
      <w:pPr>
        <w:numPr>
          <w:ilvl w:val="1"/>
          <w:numId w:val="3"/>
        </w:numPr>
        <w:jc w:val="both"/>
        <w:rPr>
          <w:sz w:val="22"/>
          <w:szCs w:val="22"/>
        </w:rPr>
      </w:pPr>
      <w:r w:rsidRPr="005725F7">
        <w:rPr>
          <w:sz w:val="22"/>
          <w:szCs w:val="22"/>
        </w:rPr>
        <w:t>During the period when evaluation is being made, all bid analysis is confidential, thereby maintaining the integrity of the bidding system.</w:t>
      </w:r>
    </w:p>
    <w:p w14:paraId="36D6C4E9" w14:textId="77777777" w:rsidR="00BF061D" w:rsidRPr="005725F7" w:rsidRDefault="00BF470C" w:rsidP="00BF061D">
      <w:pPr>
        <w:numPr>
          <w:ilvl w:val="1"/>
          <w:numId w:val="3"/>
        </w:numPr>
        <w:jc w:val="both"/>
        <w:rPr>
          <w:sz w:val="22"/>
          <w:szCs w:val="22"/>
        </w:rPr>
      </w:pPr>
      <w:r w:rsidRPr="005725F7">
        <w:rPr>
          <w:sz w:val="22"/>
          <w:szCs w:val="22"/>
        </w:rPr>
        <w:t>No County personnel in any office should discuss information pertinent to any bid during this period, other than at scheduled meetings of County personnel specifically intended for review with regard to the bid and/or project.</w:t>
      </w:r>
    </w:p>
    <w:p w14:paraId="684CE2AD" w14:textId="77777777" w:rsidR="00BF470C" w:rsidRPr="005725F7" w:rsidRDefault="00BF470C" w:rsidP="00BF470C">
      <w:pPr>
        <w:numPr>
          <w:ilvl w:val="1"/>
          <w:numId w:val="3"/>
        </w:numPr>
        <w:jc w:val="both"/>
        <w:rPr>
          <w:sz w:val="22"/>
          <w:szCs w:val="22"/>
        </w:rPr>
      </w:pPr>
      <w:r w:rsidRPr="005725F7">
        <w:rPr>
          <w:sz w:val="22"/>
          <w:szCs w:val="22"/>
        </w:rPr>
        <w:lastRenderedPageBreak/>
        <w:t>Violation of the confidentiality of bids pending award seriously compromises the County’s position in establishing contractual agreements.</w:t>
      </w:r>
    </w:p>
    <w:p w14:paraId="68A1045A" w14:textId="77777777" w:rsidR="00F60DAA" w:rsidRPr="005725F7" w:rsidRDefault="00F60DAA" w:rsidP="00F60DAA">
      <w:pPr>
        <w:jc w:val="both"/>
        <w:rPr>
          <w:sz w:val="22"/>
          <w:szCs w:val="22"/>
        </w:rPr>
      </w:pPr>
    </w:p>
    <w:p w14:paraId="0430D40E" w14:textId="08472806" w:rsidR="00663F54" w:rsidRPr="005725F7" w:rsidRDefault="00F60DAA" w:rsidP="00F60DAA">
      <w:pPr>
        <w:jc w:val="both"/>
        <w:rPr>
          <w:sz w:val="22"/>
          <w:szCs w:val="22"/>
        </w:rPr>
      </w:pPr>
      <w:r w:rsidRPr="005725F7">
        <w:rPr>
          <w:sz w:val="22"/>
          <w:szCs w:val="22"/>
        </w:rPr>
        <w:t xml:space="preserve">During the bid review period, </w:t>
      </w:r>
      <w:r w:rsidR="007F1532">
        <w:rPr>
          <w:sz w:val="22"/>
          <w:szCs w:val="22"/>
        </w:rPr>
        <w:t xml:space="preserve">individuals who submit proposals </w:t>
      </w:r>
      <w:r w:rsidR="007F1532" w:rsidRPr="007F1532">
        <w:rPr>
          <w:i/>
          <w:iCs/>
          <w:sz w:val="22"/>
          <w:szCs w:val="22"/>
        </w:rPr>
        <w:t>may</w:t>
      </w:r>
      <w:r w:rsidR="007F1532">
        <w:rPr>
          <w:sz w:val="22"/>
          <w:szCs w:val="22"/>
        </w:rPr>
        <w:t xml:space="preserve"> be asked to respond to questions which </w:t>
      </w:r>
      <w:r w:rsidR="007F1532" w:rsidRPr="007F1532">
        <w:rPr>
          <w:i/>
          <w:iCs/>
          <w:sz w:val="22"/>
          <w:szCs w:val="22"/>
        </w:rPr>
        <w:t>might</w:t>
      </w:r>
      <w:r w:rsidR="007F1532">
        <w:rPr>
          <w:sz w:val="22"/>
          <w:szCs w:val="22"/>
        </w:rPr>
        <w:t xml:space="preserve"> arise from the proposal during the review period. Any failure to come to an agreement on the discussed issues may result in the rejection of that bidder’s bid and force the Owner to move to the next bidder in line, when deemed by the Owner as being in the best interest of the Owner. Inspection of submitted proposals will be allowed </w:t>
      </w:r>
      <w:r w:rsidR="007F1532" w:rsidRPr="007F1532">
        <w:rPr>
          <w:i/>
          <w:iCs/>
          <w:sz w:val="22"/>
          <w:szCs w:val="22"/>
        </w:rPr>
        <w:t>after</w:t>
      </w:r>
      <w:r w:rsidR="007F1532">
        <w:rPr>
          <w:sz w:val="22"/>
          <w:szCs w:val="22"/>
        </w:rPr>
        <w:t xml:space="preserve"> completion of the review. </w:t>
      </w:r>
      <w:r w:rsidR="00663F54" w:rsidRPr="005725F7">
        <w:rPr>
          <w:sz w:val="22"/>
          <w:szCs w:val="22"/>
        </w:rPr>
        <w:t xml:space="preserve"> </w:t>
      </w:r>
    </w:p>
    <w:p w14:paraId="6043CB04" w14:textId="77777777" w:rsidR="00FF394C" w:rsidRPr="005725F7" w:rsidRDefault="00FF394C" w:rsidP="009B10D4">
      <w:pPr>
        <w:jc w:val="both"/>
        <w:rPr>
          <w:b/>
          <w:sz w:val="22"/>
          <w:szCs w:val="22"/>
        </w:rPr>
      </w:pPr>
    </w:p>
    <w:p w14:paraId="23D03F8E" w14:textId="77777777" w:rsidR="009B10D4" w:rsidRPr="005725F7" w:rsidRDefault="009B10D4" w:rsidP="009B10D4">
      <w:pPr>
        <w:jc w:val="both"/>
        <w:rPr>
          <w:b/>
          <w:sz w:val="22"/>
          <w:szCs w:val="22"/>
        </w:rPr>
      </w:pPr>
      <w:r w:rsidRPr="005725F7">
        <w:rPr>
          <w:b/>
          <w:sz w:val="22"/>
          <w:szCs w:val="22"/>
        </w:rPr>
        <w:t>AWARD of BUSINESS:</w:t>
      </w:r>
    </w:p>
    <w:p w14:paraId="07230208" w14:textId="77777777" w:rsidR="009B10D4" w:rsidRPr="005725F7" w:rsidRDefault="009B10D4" w:rsidP="009B10D4">
      <w:pPr>
        <w:jc w:val="both"/>
        <w:rPr>
          <w:sz w:val="22"/>
          <w:szCs w:val="22"/>
        </w:rPr>
      </w:pPr>
    </w:p>
    <w:p w14:paraId="65119F68" w14:textId="5005CE62" w:rsidR="00663F54" w:rsidRPr="005725F7" w:rsidRDefault="00663F54" w:rsidP="00292163">
      <w:pPr>
        <w:jc w:val="both"/>
        <w:rPr>
          <w:sz w:val="22"/>
          <w:szCs w:val="22"/>
        </w:rPr>
      </w:pPr>
      <w:r w:rsidRPr="005725F7">
        <w:rPr>
          <w:sz w:val="22"/>
          <w:szCs w:val="22"/>
        </w:rPr>
        <w:t xml:space="preserve">A </w:t>
      </w:r>
      <w:r w:rsidR="007F1532">
        <w:rPr>
          <w:sz w:val="22"/>
          <w:szCs w:val="22"/>
        </w:rPr>
        <w:t>proposal</w:t>
      </w:r>
      <w:r w:rsidRPr="005725F7">
        <w:rPr>
          <w:sz w:val="22"/>
          <w:szCs w:val="22"/>
        </w:rPr>
        <w:t xml:space="preserve"> shall be considered an offer subject to acceptance by Ma</w:t>
      </w:r>
      <w:r w:rsidR="007339DE" w:rsidRPr="005725F7">
        <w:rPr>
          <w:sz w:val="22"/>
          <w:szCs w:val="22"/>
        </w:rPr>
        <w:t>rshall</w:t>
      </w:r>
      <w:r w:rsidRPr="005725F7">
        <w:rPr>
          <w:sz w:val="22"/>
          <w:szCs w:val="22"/>
        </w:rPr>
        <w:t xml:space="preserve"> County.   If a </w:t>
      </w:r>
      <w:r w:rsidR="000A497E" w:rsidRPr="005725F7">
        <w:rPr>
          <w:sz w:val="22"/>
          <w:szCs w:val="22"/>
        </w:rPr>
        <w:t>bidder</w:t>
      </w:r>
      <w:r w:rsidRPr="005725F7">
        <w:rPr>
          <w:sz w:val="22"/>
          <w:szCs w:val="22"/>
        </w:rPr>
        <w:t xml:space="preserve"> fails to state the time within which a </w:t>
      </w:r>
      <w:r w:rsidR="007F1532">
        <w:rPr>
          <w:sz w:val="22"/>
          <w:szCs w:val="22"/>
        </w:rPr>
        <w:t>proposal</w:t>
      </w:r>
      <w:r w:rsidRPr="005725F7">
        <w:rPr>
          <w:sz w:val="22"/>
          <w:szCs w:val="22"/>
        </w:rPr>
        <w:t xml:space="preserve"> may be accepted, Ma</w:t>
      </w:r>
      <w:r w:rsidR="007339DE" w:rsidRPr="005725F7">
        <w:rPr>
          <w:sz w:val="22"/>
          <w:szCs w:val="22"/>
        </w:rPr>
        <w:t>rshall</w:t>
      </w:r>
      <w:r w:rsidRPr="005725F7">
        <w:rPr>
          <w:sz w:val="22"/>
          <w:szCs w:val="22"/>
        </w:rPr>
        <w:t xml:space="preserve"> County shall have a minimum of sixty (60) days to accept.</w:t>
      </w:r>
    </w:p>
    <w:p w14:paraId="701D42F4" w14:textId="77777777" w:rsidR="00663F54" w:rsidRPr="005725F7" w:rsidRDefault="00663F54" w:rsidP="009B10D4">
      <w:pPr>
        <w:jc w:val="both"/>
        <w:rPr>
          <w:sz w:val="22"/>
          <w:szCs w:val="22"/>
        </w:rPr>
      </w:pPr>
    </w:p>
    <w:p w14:paraId="2D9E733E" w14:textId="09CB5B2C" w:rsidR="00292163" w:rsidRDefault="009B10D4" w:rsidP="009B10D4">
      <w:pPr>
        <w:jc w:val="both"/>
        <w:rPr>
          <w:sz w:val="22"/>
          <w:szCs w:val="22"/>
        </w:rPr>
      </w:pPr>
      <w:r w:rsidRPr="005725F7">
        <w:rPr>
          <w:sz w:val="22"/>
          <w:szCs w:val="22"/>
        </w:rPr>
        <w:t>Any award of business shall be to the lowest and best bidder, taking into consideration the qualities of the articles</w:t>
      </w:r>
      <w:r w:rsidR="00292163" w:rsidRPr="005725F7">
        <w:rPr>
          <w:sz w:val="22"/>
          <w:szCs w:val="22"/>
        </w:rPr>
        <w:t xml:space="preserve"> or services</w:t>
      </w:r>
      <w:r w:rsidRPr="005725F7">
        <w:rPr>
          <w:sz w:val="22"/>
          <w:szCs w:val="22"/>
        </w:rPr>
        <w:t xml:space="preserve"> to be supplied, their conformity with specifications, their suitability to the requirements of the </w:t>
      </w:r>
      <w:r w:rsidR="00292163" w:rsidRPr="005725F7">
        <w:rPr>
          <w:sz w:val="22"/>
          <w:szCs w:val="22"/>
        </w:rPr>
        <w:t>Owner</w:t>
      </w:r>
      <w:r w:rsidRPr="005725F7">
        <w:rPr>
          <w:sz w:val="22"/>
          <w:szCs w:val="22"/>
        </w:rPr>
        <w:t xml:space="preserve"> and the delivery terms.  Any or all bids may be rejected for good cause.</w:t>
      </w:r>
      <w:r w:rsidR="00BF061D" w:rsidRPr="005725F7">
        <w:rPr>
          <w:sz w:val="22"/>
          <w:szCs w:val="22"/>
        </w:rPr>
        <w:t xml:space="preserve">  </w:t>
      </w:r>
    </w:p>
    <w:p w14:paraId="59756B18" w14:textId="089A55D5" w:rsidR="007F1532" w:rsidRDefault="007F1532" w:rsidP="009B10D4">
      <w:pPr>
        <w:jc w:val="both"/>
        <w:rPr>
          <w:sz w:val="22"/>
          <w:szCs w:val="22"/>
        </w:rPr>
      </w:pPr>
    </w:p>
    <w:p w14:paraId="23DB8540" w14:textId="46632048" w:rsidR="007F1532" w:rsidRPr="007F1532" w:rsidRDefault="007F1532" w:rsidP="009B10D4">
      <w:pPr>
        <w:jc w:val="both"/>
        <w:rPr>
          <w:b/>
          <w:bCs/>
          <w:sz w:val="22"/>
          <w:szCs w:val="22"/>
        </w:rPr>
      </w:pPr>
      <w:r w:rsidRPr="007F1532">
        <w:rPr>
          <w:b/>
          <w:bCs/>
          <w:sz w:val="22"/>
          <w:szCs w:val="22"/>
        </w:rPr>
        <w:t xml:space="preserve">INSURANCE CERTIFICATE: </w:t>
      </w:r>
    </w:p>
    <w:p w14:paraId="63DA3562" w14:textId="453ED887" w:rsidR="007F1532" w:rsidRDefault="007F1532" w:rsidP="009B10D4">
      <w:pPr>
        <w:jc w:val="both"/>
        <w:rPr>
          <w:sz w:val="22"/>
          <w:szCs w:val="22"/>
        </w:rPr>
      </w:pPr>
    </w:p>
    <w:p w14:paraId="17058A6A" w14:textId="48B6B76E" w:rsidR="007F1532" w:rsidRDefault="007F1532" w:rsidP="009B10D4">
      <w:pPr>
        <w:jc w:val="both"/>
        <w:rPr>
          <w:sz w:val="22"/>
          <w:szCs w:val="22"/>
        </w:rPr>
      </w:pPr>
      <w:r>
        <w:rPr>
          <w:sz w:val="22"/>
          <w:szCs w:val="22"/>
        </w:rPr>
        <w:t xml:space="preserve">As a part of the bid submitted the eventual successful bidder who receives an award of business shall provide to Marshall County a “Certificate of Insurance” as outlined below. </w:t>
      </w:r>
    </w:p>
    <w:p w14:paraId="24A7C723" w14:textId="34170D73" w:rsidR="007F1532" w:rsidRDefault="007F1532" w:rsidP="009B10D4">
      <w:pPr>
        <w:jc w:val="both"/>
        <w:rPr>
          <w:sz w:val="22"/>
          <w:szCs w:val="22"/>
        </w:rPr>
      </w:pPr>
    </w:p>
    <w:p w14:paraId="736BBA75" w14:textId="50339E59" w:rsidR="007F1532" w:rsidRPr="005725F7" w:rsidRDefault="007F1532" w:rsidP="009B10D4">
      <w:pPr>
        <w:jc w:val="both"/>
        <w:rPr>
          <w:sz w:val="22"/>
          <w:szCs w:val="22"/>
        </w:rPr>
      </w:pPr>
      <w:r>
        <w:rPr>
          <w:sz w:val="22"/>
          <w:szCs w:val="22"/>
        </w:rPr>
        <w:t xml:space="preserve">An insurance certificate shall be submitted prior to the commencement of any work and shall remain in force throughout the life of the contract and shall provide coverage in amounts no less than those amounts specified below. </w:t>
      </w:r>
      <w:r w:rsidRPr="007F1532">
        <w:rPr>
          <w:b/>
          <w:bCs/>
          <w:i/>
          <w:iCs/>
          <w:sz w:val="22"/>
          <w:szCs w:val="22"/>
        </w:rPr>
        <w:t>Marshall County is to be named as an “additional insured” for the duration of the project.</w:t>
      </w:r>
      <w:r>
        <w:rPr>
          <w:sz w:val="22"/>
          <w:szCs w:val="22"/>
        </w:rPr>
        <w:t xml:space="preserve"> </w:t>
      </w:r>
    </w:p>
    <w:p w14:paraId="57807E55" w14:textId="231EAD68" w:rsidR="007F1532" w:rsidRDefault="007F1532" w:rsidP="007F1532">
      <w:pPr>
        <w:jc w:val="both"/>
        <w:rPr>
          <w:sz w:val="22"/>
          <w:szCs w:val="22"/>
        </w:rPr>
      </w:pPr>
    </w:p>
    <w:p w14:paraId="6AEF2627" w14:textId="763292E4" w:rsidR="007F1532" w:rsidRDefault="007F1532" w:rsidP="007F1532">
      <w:pPr>
        <w:pStyle w:val="ListParagraph"/>
        <w:numPr>
          <w:ilvl w:val="0"/>
          <w:numId w:val="14"/>
        </w:numPr>
        <w:jc w:val="both"/>
        <w:rPr>
          <w:sz w:val="22"/>
          <w:szCs w:val="22"/>
        </w:rPr>
      </w:pPr>
      <w:r>
        <w:rPr>
          <w:sz w:val="22"/>
          <w:szCs w:val="22"/>
        </w:rPr>
        <w:t>Workman’s Compensation Insurance as required by statutory law and including Employer’s Liability (Coverage B) and shall have limits not less than $500,000.</w:t>
      </w:r>
    </w:p>
    <w:p w14:paraId="1CE5F06A" w14:textId="318E6BC1" w:rsidR="007F1532" w:rsidRDefault="007F1532" w:rsidP="007F1532">
      <w:pPr>
        <w:pStyle w:val="ListParagraph"/>
        <w:numPr>
          <w:ilvl w:val="0"/>
          <w:numId w:val="14"/>
        </w:numPr>
        <w:jc w:val="both"/>
        <w:rPr>
          <w:sz w:val="22"/>
          <w:szCs w:val="22"/>
        </w:rPr>
      </w:pPr>
      <w:r>
        <w:rPr>
          <w:sz w:val="22"/>
          <w:szCs w:val="22"/>
        </w:rPr>
        <w:t>Public Liability Insurance:</w:t>
      </w:r>
    </w:p>
    <w:p w14:paraId="3FC8A4BA" w14:textId="0E3900B8" w:rsidR="007F1532" w:rsidRDefault="007F1532" w:rsidP="007F1532">
      <w:pPr>
        <w:pStyle w:val="ListParagraph"/>
        <w:numPr>
          <w:ilvl w:val="0"/>
          <w:numId w:val="15"/>
        </w:numPr>
        <w:jc w:val="both"/>
        <w:rPr>
          <w:sz w:val="22"/>
          <w:szCs w:val="22"/>
        </w:rPr>
      </w:pPr>
      <w:r>
        <w:rPr>
          <w:sz w:val="22"/>
          <w:szCs w:val="22"/>
        </w:rPr>
        <w:t xml:space="preserve">Comprehensive </w:t>
      </w:r>
      <w:r w:rsidR="0043704E">
        <w:rPr>
          <w:sz w:val="22"/>
          <w:szCs w:val="22"/>
        </w:rPr>
        <w:t>General Liability Insurance which is the basic coverage for the Contractor for his negligent acts, errors, and omissions.</w:t>
      </w:r>
    </w:p>
    <w:p w14:paraId="3BDD5455" w14:textId="3631F685" w:rsidR="0043704E" w:rsidRDefault="0043704E" w:rsidP="007F1532">
      <w:pPr>
        <w:pStyle w:val="ListParagraph"/>
        <w:numPr>
          <w:ilvl w:val="0"/>
          <w:numId w:val="15"/>
        </w:numPr>
        <w:jc w:val="both"/>
        <w:rPr>
          <w:sz w:val="22"/>
          <w:szCs w:val="22"/>
        </w:rPr>
      </w:pPr>
      <w:r>
        <w:rPr>
          <w:sz w:val="22"/>
          <w:szCs w:val="22"/>
        </w:rPr>
        <w:t xml:space="preserve">Contractor’s Protective Liability Insurance which protects the contractor from liability arising from any negligent acts of his subcontractors. </w:t>
      </w:r>
    </w:p>
    <w:p w14:paraId="35CB240F" w14:textId="429476C8" w:rsidR="0043704E" w:rsidRDefault="0043704E" w:rsidP="007F1532">
      <w:pPr>
        <w:pStyle w:val="ListParagraph"/>
        <w:numPr>
          <w:ilvl w:val="0"/>
          <w:numId w:val="15"/>
        </w:numPr>
        <w:jc w:val="both"/>
        <w:rPr>
          <w:sz w:val="22"/>
          <w:szCs w:val="22"/>
        </w:rPr>
      </w:pPr>
      <w:r>
        <w:rPr>
          <w:sz w:val="22"/>
          <w:szCs w:val="22"/>
        </w:rPr>
        <w:t xml:space="preserve">Blanket Contractual Liability Insurance which is an extension of the regular general </w:t>
      </w:r>
      <w:r w:rsidR="00A0004A">
        <w:rPr>
          <w:sz w:val="22"/>
          <w:szCs w:val="22"/>
        </w:rPr>
        <w:t>liability</w:t>
      </w:r>
      <w:r>
        <w:rPr>
          <w:sz w:val="22"/>
          <w:szCs w:val="22"/>
        </w:rPr>
        <w:t xml:space="preserve"> policy to cover any written contract </w:t>
      </w:r>
      <w:proofErr w:type="gramStart"/>
      <w:r>
        <w:rPr>
          <w:sz w:val="22"/>
          <w:szCs w:val="22"/>
        </w:rPr>
        <w:t>entered into</w:t>
      </w:r>
      <w:proofErr w:type="gramEnd"/>
      <w:r>
        <w:rPr>
          <w:sz w:val="22"/>
          <w:szCs w:val="22"/>
        </w:rPr>
        <w:t xml:space="preserve"> by the insured contractor. </w:t>
      </w:r>
    </w:p>
    <w:p w14:paraId="062DD27B" w14:textId="46C567EF" w:rsidR="0043704E" w:rsidRDefault="0043704E" w:rsidP="007F1532">
      <w:pPr>
        <w:pStyle w:val="ListParagraph"/>
        <w:numPr>
          <w:ilvl w:val="0"/>
          <w:numId w:val="15"/>
        </w:numPr>
        <w:jc w:val="both"/>
        <w:rPr>
          <w:sz w:val="22"/>
          <w:szCs w:val="22"/>
        </w:rPr>
      </w:pPr>
      <w:r>
        <w:rPr>
          <w:sz w:val="22"/>
          <w:szCs w:val="22"/>
        </w:rPr>
        <w:t xml:space="preserve">Completed Operations Liability Insurance which is a form of insurance extending the time limit of the general liability policy to cover claims that may arise after work has been completed and turned over to the Owner. </w:t>
      </w:r>
    </w:p>
    <w:p w14:paraId="1E312926" w14:textId="13EB06FC" w:rsidR="0043704E" w:rsidRDefault="0043704E" w:rsidP="0043704E">
      <w:pPr>
        <w:ind w:left="720"/>
        <w:jc w:val="both"/>
        <w:rPr>
          <w:sz w:val="22"/>
          <w:szCs w:val="22"/>
        </w:rPr>
      </w:pPr>
    </w:p>
    <w:p w14:paraId="3A77A313" w14:textId="1ED1B759" w:rsidR="0043704E" w:rsidRDefault="0043704E" w:rsidP="0043704E">
      <w:pPr>
        <w:ind w:left="720"/>
        <w:jc w:val="both"/>
        <w:rPr>
          <w:sz w:val="22"/>
          <w:szCs w:val="22"/>
        </w:rPr>
      </w:pPr>
      <w:r>
        <w:rPr>
          <w:sz w:val="22"/>
          <w:szCs w:val="22"/>
        </w:rPr>
        <w:t xml:space="preserve">Contractor’s Comprehensive Liability Insurance including Automobile. Combined single limit or equivalent split limits: </w:t>
      </w:r>
    </w:p>
    <w:p w14:paraId="6E73A15A" w14:textId="24F142EC" w:rsidR="0043704E" w:rsidRDefault="0043704E" w:rsidP="0043704E">
      <w:pPr>
        <w:ind w:left="720"/>
        <w:jc w:val="both"/>
        <w:rPr>
          <w:sz w:val="22"/>
          <w:szCs w:val="22"/>
        </w:rPr>
      </w:pPr>
      <w:r>
        <w:rPr>
          <w:sz w:val="22"/>
          <w:szCs w:val="22"/>
        </w:rPr>
        <w:tab/>
      </w:r>
      <w:r>
        <w:rPr>
          <w:sz w:val="22"/>
          <w:szCs w:val="22"/>
        </w:rPr>
        <w:tab/>
        <w:t>Bodily Injury Each person……………………</w:t>
      </w:r>
      <w:proofErr w:type="gramStart"/>
      <w:r>
        <w:rPr>
          <w:sz w:val="22"/>
          <w:szCs w:val="22"/>
        </w:rPr>
        <w:t>…..</w:t>
      </w:r>
      <w:proofErr w:type="gramEnd"/>
      <w:r>
        <w:rPr>
          <w:sz w:val="22"/>
          <w:szCs w:val="22"/>
        </w:rPr>
        <w:t>$1,000,000</w:t>
      </w:r>
    </w:p>
    <w:p w14:paraId="6B3BD28B" w14:textId="6F80A82A" w:rsidR="0043704E" w:rsidRDefault="0043704E" w:rsidP="0043704E">
      <w:pPr>
        <w:ind w:left="720"/>
        <w:jc w:val="both"/>
        <w:rPr>
          <w:sz w:val="22"/>
          <w:szCs w:val="22"/>
        </w:rPr>
      </w:pPr>
      <w:r>
        <w:rPr>
          <w:sz w:val="22"/>
          <w:szCs w:val="22"/>
        </w:rPr>
        <w:tab/>
      </w:r>
      <w:r>
        <w:rPr>
          <w:sz w:val="22"/>
          <w:szCs w:val="22"/>
        </w:rPr>
        <w:tab/>
        <w:t>Each Occurrence………………………………….$1,000,000</w:t>
      </w:r>
    </w:p>
    <w:p w14:paraId="35C04B5E" w14:textId="66CFAC33" w:rsidR="0043704E" w:rsidRDefault="0043704E" w:rsidP="0043704E">
      <w:pPr>
        <w:ind w:left="720"/>
        <w:jc w:val="both"/>
        <w:rPr>
          <w:sz w:val="22"/>
          <w:szCs w:val="22"/>
        </w:rPr>
      </w:pPr>
      <w:r>
        <w:rPr>
          <w:sz w:val="22"/>
          <w:szCs w:val="22"/>
        </w:rPr>
        <w:tab/>
      </w:r>
      <w:r>
        <w:rPr>
          <w:sz w:val="22"/>
          <w:szCs w:val="22"/>
        </w:rPr>
        <w:tab/>
        <w:t>Annual Aggregate…………………………………$2,000,000</w:t>
      </w:r>
    </w:p>
    <w:p w14:paraId="480E1B09" w14:textId="6030016F" w:rsidR="0043704E" w:rsidRDefault="0043704E" w:rsidP="0043704E">
      <w:pPr>
        <w:ind w:left="720"/>
        <w:jc w:val="both"/>
        <w:rPr>
          <w:sz w:val="22"/>
          <w:szCs w:val="22"/>
        </w:rPr>
      </w:pPr>
    </w:p>
    <w:p w14:paraId="2CB3DF02" w14:textId="4FC176F5" w:rsidR="0043704E" w:rsidRDefault="0043704E" w:rsidP="0043704E">
      <w:pPr>
        <w:ind w:left="720"/>
        <w:jc w:val="both"/>
        <w:rPr>
          <w:sz w:val="22"/>
          <w:szCs w:val="22"/>
        </w:rPr>
      </w:pPr>
      <w:r>
        <w:rPr>
          <w:sz w:val="22"/>
          <w:szCs w:val="22"/>
        </w:rPr>
        <w:t>Property Damage including completed Operations Broad Form:</w:t>
      </w:r>
    </w:p>
    <w:p w14:paraId="4BFD7C08" w14:textId="242D88B8" w:rsidR="0043704E" w:rsidRDefault="0043704E" w:rsidP="0043704E">
      <w:pPr>
        <w:ind w:left="720"/>
        <w:jc w:val="both"/>
        <w:rPr>
          <w:sz w:val="22"/>
          <w:szCs w:val="22"/>
        </w:rPr>
      </w:pPr>
      <w:r>
        <w:rPr>
          <w:sz w:val="22"/>
          <w:szCs w:val="22"/>
        </w:rPr>
        <w:tab/>
      </w:r>
      <w:r>
        <w:rPr>
          <w:sz w:val="22"/>
          <w:szCs w:val="22"/>
        </w:rPr>
        <w:tab/>
        <w:t>Each Occurrence</w:t>
      </w:r>
      <w:r w:rsidR="000E5E90">
        <w:rPr>
          <w:sz w:val="22"/>
          <w:szCs w:val="22"/>
        </w:rPr>
        <w:t>…………………………………...$1,000,000</w:t>
      </w:r>
    </w:p>
    <w:p w14:paraId="01E2B119" w14:textId="210469EE" w:rsidR="000E5E90" w:rsidRDefault="000E5E90" w:rsidP="0043704E">
      <w:pPr>
        <w:ind w:left="720"/>
        <w:jc w:val="both"/>
        <w:rPr>
          <w:sz w:val="22"/>
          <w:szCs w:val="22"/>
        </w:rPr>
      </w:pPr>
      <w:r>
        <w:rPr>
          <w:sz w:val="22"/>
          <w:szCs w:val="22"/>
        </w:rPr>
        <w:tab/>
      </w:r>
      <w:r>
        <w:rPr>
          <w:sz w:val="22"/>
          <w:szCs w:val="22"/>
        </w:rPr>
        <w:tab/>
        <w:t>Annual Aggregate………………………………….$2,000,000</w:t>
      </w:r>
    </w:p>
    <w:p w14:paraId="4160A375" w14:textId="336B8ABC" w:rsidR="000E5E90" w:rsidRDefault="000E5E90" w:rsidP="0043704E">
      <w:pPr>
        <w:ind w:left="720"/>
        <w:jc w:val="both"/>
        <w:rPr>
          <w:sz w:val="22"/>
          <w:szCs w:val="22"/>
        </w:rPr>
      </w:pPr>
    </w:p>
    <w:p w14:paraId="0B6D61E2" w14:textId="3E600B59" w:rsidR="000E5E90" w:rsidRDefault="000E5E90" w:rsidP="0043704E">
      <w:pPr>
        <w:ind w:left="720"/>
        <w:jc w:val="both"/>
        <w:rPr>
          <w:sz w:val="22"/>
          <w:szCs w:val="22"/>
        </w:rPr>
      </w:pPr>
    </w:p>
    <w:p w14:paraId="7ACA4FB0" w14:textId="77777777" w:rsidR="000E5E90" w:rsidRDefault="000E5E90" w:rsidP="0043704E">
      <w:pPr>
        <w:ind w:left="720"/>
        <w:jc w:val="both"/>
        <w:rPr>
          <w:sz w:val="22"/>
          <w:szCs w:val="22"/>
        </w:rPr>
      </w:pPr>
    </w:p>
    <w:p w14:paraId="3FB60FDC" w14:textId="7E50BF5D" w:rsidR="000E5E90" w:rsidRDefault="000E5E90" w:rsidP="0043704E">
      <w:pPr>
        <w:ind w:left="720"/>
        <w:jc w:val="both"/>
        <w:rPr>
          <w:sz w:val="22"/>
          <w:szCs w:val="22"/>
        </w:rPr>
      </w:pPr>
      <w:r>
        <w:rPr>
          <w:sz w:val="22"/>
          <w:szCs w:val="22"/>
        </w:rPr>
        <w:lastRenderedPageBreak/>
        <w:t xml:space="preserve">Automobile Liability – Owner, Non-owner and hired: </w:t>
      </w:r>
    </w:p>
    <w:p w14:paraId="247F6523" w14:textId="05A02B47" w:rsidR="000E5E90" w:rsidRDefault="000E5E90" w:rsidP="0043704E">
      <w:pPr>
        <w:ind w:left="720"/>
        <w:jc w:val="both"/>
        <w:rPr>
          <w:sz w:val="22"/>
          <w:szCs w:val="22"/>
        </w:rPr>
      </w:pPr>
      <w:r>
        <w:rPr>
          <w:sz w:val="22"/>
          <w:szCs w:val="22"/>
        </w:rPr>
        <w:tab/>
      </w:r>
      <w:r>
        <w:rPr>
          <w:sz w:val="22"/>
          <w:szCs w:val="22"/>
        </w:rPr>
        <w:tab/>
        <w:t>Bodily Injury &amp; Property Damage…………………$1,000,000</w:t>
      </w:r>
    </w:p>
    <w:p w14:paraId="6CA90361" w14:textId="1B1DC5EC" w:rsidR="000E5E90" w:rsidRDefault="000E5E90" w:rsidP="0043704E">
      <w:pPr>
        <w:ind w:left="720"/>
        <w:jc w:val="both"/>
        <w:rPr>
          <w:sz w:val="22"/>
          <w:szCs w:val="22"/>
        </w:rPr>
      </w:pPr>
      <w:r>
        <w:rPr>
          <w:sz w:val="22"/>
          <w:szCs w:val="22"/>
        </w:rPr>
        <w:tab/>
      </w:r>
      <w:r>
        <w:rPr>
          <w:sz w:val="22"/>
          <w:szCs w:val="22"/>
        </w:rPr>
        <w:tab/>
        <w:t xml:space="preserve">  (Combined Single Limit)</w:t>
      </w:r>
    </w:p>
    <w:p w14:paraId="32E3FA6F" w14:textId="1CC01597" w:rsidR="000E5E90" w:rsidRDefault="000E5E90" w:rsidP="0043704E">
      <w:pPr>
        <w:ind w:left="720"/>
        <w:jc w:val="both"/>
        <w:rPr>
          <w:sz w:val="22"/>
          <w:szCs w:val="22"/>
        </w:rPr>
      </w:pPr>
    </w:p>
    <w:p w14:paraId="3ADF2B66" w14:textId="59D435C7" w:rsidR="000E5E90" w:rsidRPr="000E5E90" w:rsidRDefault="000E5E90" w:rsidP="000E5E90">
      <w:pPr>
        <w:pStyle w:val="ListParagraph"/>
        <w:numPr>
          <w:ilvl w:val="0"/>
          <w:numId w:val="14"/>
        </w:numPr>
        <w:jc w:val="both"/>
        <w:rPr>
          <w:sz w:val="22"/>
          <w:szCs w:val="22"/>
        </w:rPr>
      </w:pPr>
      <w:r>
        <w:rPr>
          <w:sz w:val="22"/>
          <w:szCs w:val="22"/>
        </w:rPr>
        <w:t xml:space="preserve">Each policy shall provide that such policy cannot </w:t>
      </w:r>
      <w:proofErr w:type="gramStart"/>
      <w:r>
        <w:rPr>
          <w:sz w:val="22"/>
          <w:szCs w:val="22"/>
        </w:rPr>
        <w:t>be altered</w:t>
      </w:r>
      <w:proofErr w:type="gramEnd"/>
      <w:r>
        <w:rPr>
          <w:sz w:val="22"/>
          <w:szCs w:val="22"/>
        </w:rPr>
        <w:t xml:space="preserve"> or cancelled without first giving at least thirty (30) consecutive calendar days’ notice with such thirty (30) consecutive calendar days commencing after receipt by the Owner. This may be accomplished by either appearing in the body of the policy or by an appropriate endorsement or rider to the policy. </w:t>
      </w:r>
    </w:p>
    <w:p w14:paraId="6CE226B6" w14:textId="77777777" w:rsidR="007F1532" w:rsidRPr="007F1532" w:rsidRDefault="007F1532" w:rsidP="007F1532">
      <w:pPr>
        <w:jc w:val="both"/>
        <w:rPr>
          <w:sz w:val="22"/>
          <w:szCs w:val="22"/>
        </w:rPr>
      </w:pPr>
    </w:p>
    <w:p w14:paraId="5254BCE8" w14:textId="77777777" w:rsidR="00827890" w:rsidRPr="005725F7" w:rsidRDefault="002866DB" w:rsidP="00827890">
      <w:pPr>
        <w:pStyle w:val="BodyText2"/>
        <w:spacing w:after="0" w:line="240" w:lineRule="auto"/>
        <w:jc w:val="both"/>
        <w:rPr>
          <w:b/>
          <w:sz w:val="22"/>
          <w:szCs w:val="22"/>
        </w:rPr>
      </w:pPr>
      <w:r w:rsidRPr="005725F7">
        <w:rPr>
          <w:b/>
          <w:sz w:val="22"/>
          <w:szCs w:val="22"/>
        </w:rPr>
        <w:t>QUALITY</w:t>
      </w:r>
      <w:r w:rsidR="00827890" w:rsidRPr="005725F7">
        <w:rPr>
          <w:b/>
          <w:sz w:val="22"/>
          <w:szCs w:val="22"/>
        </w:rPr>
        <w:t>:</w:t>
      </w:r>
    </w:p>
    <w:p w14:paraId="17E001F3" w14:textId="77777777" w:rsidR="00827890" w:rsidRPr="005725F7" w:rsidRDefault="00827890" w:rsidP="00827890">
      <w:pPr>
        <w:pStyle w:val="BodyText2"/>
        <w:spacing w:after="0" w:line="240" w:lineRule="auto"/>
        <w:jc w:val="both"/>
        <w:rPr>
          <w:sz w:val="22"/>
          <w:szCs w:val="22"/>
        </w:rPr>
      </w:pPr>
    </w:p>
    <w:p w14:paraId="07B78FD0" w14:textId="77777777" w:rsidR="00827890" w:rsidRPr="005725F7" w:rsidRDefault="00827890" w:rsidP="00827890">
      <w:pPr>
        <w:pStyle w:val="BodyText2"/>
        <w:spacing w:after="0" w:line="240" w:lineRule="auto"/>
        <w:jc w:val="both"/>
        <w:rPr>
          <w:sz w:val="22"/>
          <w:szCs w:val="22"/>
        </w:rPr>
      </w:pPr>
      <w:r w:rsidRPr="005725F7">
        <w:rPr>
          <w:sz w:val="22"/>
          <w:szCs w:val="22"/>
        </w:rPr>
        <w:t xml:space="preserve">All </w:t>
      </w:r>
      <w:r w:rsidR="002866DB" w:rsidRPr="005725F7">
        <w:rPr>
          <w:sz w:val="22"/>
          <w:szCs w:val="22"/>
        </w:rPr>
        <w:t>items offered under this invitation</w:t>
      </w:r>
      <w:r w:rsidRPr="005725F7">
        <w:rPr>
          <w:sz w:val="22"/>
          <w:szCs w:val="22"/>
        </w:rPr>
        <w:t xml:space="preserve"> shall be of the highest quality, shall be in strict accordance with the manufacturer’s published specifications and shall be to the Owner’s satisfaction.</w:t>
      </w:r>
      <w:r w:rsidR="002866DB" w:rsidRPr="005725F7">
        <w:rPr>
          <w:sz w:val="22"/>
          <w:szCs w:val="22"/>
        </w:rPr>
        <w:t xml:space="preserve">  </w:t>
      </w:r>
      <w:r w:rsidRPr="005725F7">
        <w:rPr>
          <w:sz w:val="22"/>
          <w:szCs w:val="22"/>
        </w:rPr>
        <w:t xml:space="preserve">The </w:t>
      </w:r>
      <w:r w:rsidR="000A497E" w:rsidRPr="005725F7">
        <w:rPr>
          <w:sz w:val="22"/>
          <w:szCs w:val="22"/>
        </w:rPr>
        <w:t>bidder</w:t>
      </w:r>
      <w:r w:rsidRPr="005725F7">
        <w:rPr>
          <w:sz w:val="22"/>
          <w:szCs w:val="22"/>
        </w:rPr>
        <w:t xml:space="preserve"> shall ensure that all </w:t>
      </w:r>
      <w:r w:rsidR="002866DB" w:rsidRPr="005725F7">
        <w:rPr>
          <w:sz w:val="22"/>
          <w:szCs w:val="22"/>
        </w:rPr>
        <w:t>items offered</w:t>
      </w:r>
      <w:r w:rsidRPr="005725F7">
        <w:rPr>
          <w:sz w:val="22"/>
          <w:szCs w:val="22"/>
        </w:rPr>
        <w:t xml:space="preserve"> shall be of superior quality.</w:t>
      </w:r>
    </w:p>
    <w:p w14:paraId="2814CB72" w14:textId="77777777" w:rsidR="00B35332" w:rsidRPr="005725F7" w:rsidRDefault="00B35332" w:rsidP="003E5212">
      <w:pPr>
        <w:rPr>
          <w:b/>
          <w:sz w:val="22"/>
          <w:szCs w:val="22"/>
        </w:rPr>
      </w:pPr>
    </w:p>
    <w:p w14:paraId="40CDA6B0" w14:textId="77777777" w:rsidR="00455884" w:rsidRPr="005725F7" w:rsidRDefault="00455884" w:rsidP="005725F7">
      <w:pPr>
        <w:pStyle w:val="Heading1"/>
        <w:jc w:val="center"/>
        <w:rPr>
          <w:rFonts w:ascii="Times New Roman" w:hAnsi="Times New Roman"/>
          <w:sz w:val="24"/>
          <w:szCs w:val="24"/>
        </w:rPr>
      </w:pPr>
    </w:p>
    <w:p w14:paraId="2C807259" w14:textId="293EAEBF" w:rsidR="00AA57FD" w:rsidRDefault="000E5E90" w:rsidP="005725F7">
      <w:pPr>
        <w:pStyle w:val="Heading1"/>
        <w:jc w:val="center"/>
        <w:rPr>
          <w:rFonts w:ascii="Times New Roman" w:hAnsi="Times New Roman"/>
          <w:sz w:val="24"/>
          <w:szCs w:val="24"/>
        </w:rPr>
      </w:pPr>
      <w:r>
        <w:rPr>
          <w:rFonts w:ascii="Times New Roman" w:hAnsi="Times New Roman"/>
          <w:sz w:val="24"/>
          <w:szCs w:val="24"/>
        </w:rPr>
        <w:t xml:space="preserve">NOTE: </w:t>
      </w:r>
    </w:p>
    <w:p w14:paraId="64C2997F" w14:textId="18877B40" w:rsidR="000E5E90" w:rsidRDefault="000E5E90" w:rsidP="000E5E90"/>
    <w:p w14:paraId="208FFF1F" w14:textId="77535482" w:rsidR="000E5E90" w:rsidRPr="000E5E90" w:rsidRDefault="000E5E90" w:rsidP="000E5E90">
      <w:pPr>
        <w:jc w:val="center"/>
        <w:rPr>
          <w:b/>
          <w:bCs/>
          <w:sz w:val="22"/>
          <w:szCs w:val="22"/>
        </w:rPr>
      </w:pPr>
      <w:r w:rsidRPr="000E5E90">
        <w:rPr>
          <w:b/>
          <w:bCs/>
          <w:sz w:val="22"/>
          <w:szCs w:val="22"/>
        </w:rPr>
        <w:t>Bidders who conduct business with Marshall County Government must comply with TCA 50-1-103 (regarding employment of illegal aliens). Violation of this stature could result in a suspension of appropriate licensure and loss of business with Marshall County.</w:t>
      </w:r>
    </w:p>
    <w:p w14:paraId="31046BB0" w14:textId="11A404B3" w:rsidR="000E5E90" w:rsidRPr="000E5E90" w:rsidRDefault="000E5E90" w:rsidP="000E5E90">
      <w:pPr>
        <w:jc w:val="center"/>
        <w:rPr>
          <w:b/>
          <w:bCs/>
          <w:sz w:val="22"/>
          <w:szCs w:val="22"/>
        </w:rPr>
      </w:pPr>
    </w:p>
    <w:p w14:paraId="5C54FE9F" w14:textId="52DDF2B1" w:rsidR="000E5E90" w:rsidRPr="000E5E90" w:rsidRDefault="000E5E90" w:rsidP="000E5E90">
      <w:pPr>
        <w:jc w:val="center"/>
        <w:rPr>
          <w:b/>
          <w:bCs/>
          <w:sz w:val="22"/>
          <w:szCs w:val="22"/>
        </w:rPr>
      </w:pPr>
      <w:r w:rsidRPr="000E5E90">
        <w:rPr>
          <w:b/>
          <w:bCs/>
          <w:sz w:val="22"/>
          <w:szCs w:val="22"/>
        </w:rPr>
        <w:t>Bidders must also be able to provide a copy of a valid business license.</w:t>
      </w:r>
    </w:p>
    <w:p w14:paraId="733350D3" w14:textId="5757E25B" w:rsidR="000E5E90" w:rsidRPr="000E5E90" w:rsidRDefault="000E5E90" w:rsidP="000E5E90">
      <w:pPr>
        <w:jc w:val="center"/>
        <w:rPr>
          <w:b/>
          <w:bCs/>
          <w:sz w:val="22"/>
          <w:szCs w:val="22"/>
        </w:rPr>
      </w:pPr>
      <w:r w:rsidRPr="000E5E90">
        <w:rPr>
          <w:b/>
          <w:bCs/>
          <w:sz w:val="22"/>
          <w:szCs w:val="22"/>
        </w:rPr>
        <w:t>(At the request of Marshall County.)</w:t>
      </w:r>
    </w:p>
    <w:p w14:paraId="619397DF" w14:textId="7636258B" w:rsidR="000E5E90" w:rsidRPr="000E5E90" w:rsidRDefault="000E5E90" w:rsidP="000E5E90">
      <w:pPr>
        <w:jc w:val="center"/>
        <w:rPr>
          <w:b/>
          <w:bCs/>
          <w:sz w:val="22"/>
          <w:szCs w:val="22"/>
        </w:rPr>
      </w:pPr>
    </w:p>
    <w:p w14:paraId="164B360B" w14:textId="27B446B2" w:rsidR="000E5E90" w:rsidRPr="000E5E90" w:rsidRDefault="000E5E90" w:rsidP="000E5E90">
      <w:pPr>
        <w:jc w:val="center"/>
        <w:rPr>
          <w:b/>
          <w:bCs/>
          <w:sz w:val="22"/>
          <w:szCs w:val="22"/>
          <w:u w:val="single"/>
        </w:rPr>
      </w:pPr>
      <w:r w:rsidRPr="000E5E90">
        <w:rPr>
          <w:b/>
          <w:bCs/>
          <w:sz w:val="22"/>
          <w:szCs w:val="22"/>
          <w:u w:val="single"/>
        </w:rPr>
        <w:t xml:space="preserve">Failure to comply with the above </w:t>
      </w:r>
      <w:r w:rsidRPr="000E5E90">
        <w:rPr>
          <w:b/>
          <w:bCs/>
          <w:i/>
          <w:iCs/>
          <w:sz w:val="22"/>
          <w:szCs w:val="22"/>
          <w:u w:val="single"/>
        </w:rPr>
        <w:t>may</w:t>
      </w:r>
      <w:r w:rsidRPr="000E5E90">
        <w:rPr>
          <w:b/>
          <w:bCs/>
          <w:sz w:val="22"/>
          <w:szCs w:val="22"/>
          <w:u w:val="single"/>
        </w:rPr>
        <w:t xml:space="preserve"> be cause for the rejection of the proposal.</w:t>
      </w:r>
    </w:p>
    <w:p w14:paraId="56AF93F3" w14:textId="77777777" w:rsidR="00186078" w:rsidRPr="005725F7" w:rsidRDefault="00186078" w:rsidP="00F84C35">
      <w:pPr>
        <w:jc w:val="center"/>
        <w:rPr>
          <w:b/>
        </w:rPr>
      </w:pPr>
    </w:p>
    <w:p w14:paraId="28CBC664" w14:textId="77777777" w:rsidR="009C0779" w:rsidRDefault="009C0779" w:rsidP="00F84C35">
      <w:pPr>
        <w:jc w:val="center"/>
        <w:rPr>
          <w:b/>
          <w:sz w:val="22"/>
          <w:szCs w:val="22"/>
        </w:rPr>
      </w:pPr>
    </w:p>
    <w:p w14:paraId="2C86C07F" w14:textId="1931D3D3" w:rsidR="009C0779" w:rsidRDefault="009C0779" w:rsidP="00F84C35">
      <w:pPr>
        <w:jc w:val="center"/>
        <w:rPr>
          <w:b/>
          <w:sz w:val="22"/>
          <w:szCs w:val="22"/>
        </w:rPr>
      </w:pPr>
    </w:p>
    <w:p w14:paraId="279817B3" w14:textId="10D203E6" w:rsidR="0091390C" w:rsidRPr="0091390C" w:rsidRDefault="0091390C" w:rsidP="0091390C">
      <w:pPr>
        <w:rPr>
          <w:sz w:val="22"/>
          <w:szCs w:val="22"/>
        </w:rPr>
      </w:pPr>
    </w:p>
    <w:p w14:paraId="63EC482C" w14:textId="7A99B3F8" w:rsidR="0091390C" w:rsidRPr="0091390C" w:rsidRDefault="0091390C" w:rsidP="0091390C">
      <w:pPr>
        <w:rPr>
          <w:sz w:val="22"/>
          <w:szCs w:val="22"/>
        </w:rPr>
      </w:pPr>
    </w:p>
    <w:p w14:paraId="759A3830" w14:textId="386A7675" w:rsidR="0091390C" w:rsidRPr="0091390C" w:rsidRDefault="0091390C" w:rsidP="0091390C">
      <w:pPr>
        <w:rPr>
          <w:sz w:val="22"/>
          <w:szCs w:val="22"/>
        </w:rPr>
      </w:pPr>
    </w:p>
    <w:p w14:paraId="674F4B6E" w14:textId="680DAE80" w:rsidR="0091390C" w:rsidRPr="0091390C" w:rsidRDefault="0091390C" w:rsidP="0091390C">
      <w:pPr>
        <w:rPr>
          <w:sz w:val="22"/>
          <w:szCs w:val="22"/>
        </w:rPr>
      </w:pPr>
    </w:p>
    <w:p w14:paraId="6FEC41C8" w14:textId="55A49B54" w:rsidR="0091390C" w:rsidRPr="0091390C" w:rsidRDefault="0091390C" w:rsidP="0091390C">
      <w:pPr>
        <w:rPr>
          <w:sz w:val="22"/>
          <w:szCs w:val="22"/>
        </w:rPr>
      </w:pPr>
    </w:p>
    <w:p w14:paraId="26E7C128" w14:textId="23E9D4A1" w:rsidR="0091390C" w:rsidRPr="0091390C" w:rsidRDefault="0091390C" w:rsidP="0091390C">
      <w:pPr>
        <w:rPr>
          <w:sz w:val="22"/>
          <w:szCs w:val="22"/>
        </w:rPr>
      </w:pPr>
    </w:p>
    <w:p w14:paraId="5C8EE7B3" w14:textId="715B953E" w:rsidR="0091390C" w:rsidRPr="0091390C" w:rsidRDefault="0091390C" w:rsidP="0091390C">
      <w:pPr>
        <w:rPr>
          <w:sz w:val="22"/>
          <w:szCs w:val="22"/>
        </w:rPr>
      </w:pPr>
    </w:p>
    <w:p w14:paraId="617955D8" w14:textId="06DF3616" w:rsidR="0091390C" w:rsidRPr="0091390C" w:rsidRDefault="0091390C" w:rsidP="0091390C">
      <w:pPr>
        <w:rPr>
          <w:sz w:val="22"/>
          <w:szCs w:val="22"/>
        </w:rPr>
      </w:pPr>
    </w:p>
    <w:p w14:paraId="3C2A8BB6" w14:textId="473E94EA" w:rsidR="0091390C" w:rsidRPr="0091390C" w:rsidRDefault="0091390C" w:rsidP="0091390C">
      <w:pPr>
        <w:rPr>
          <w:sz w:val="22"/>
          <w:szCs w:val="22"/>
        </w:rPr>
      </w:pPr>
    </w:p>
    <w:p w14:paraId="46E3C001" w14:textId="2A49CEE4" w:rsidR="0091390C" w:rsidRPr="0091390C" w:rsidRDefault="0091390C" w:rsidP="0091390C">
      <w:pPr>
        <w:rPr>
          <w:sz w:val="22"/>
          <w:szCs w:val="22"/>
        </w:rPr>
      </w:pPr>
    </w:p>
    <w:p w14:paraId="6C92C336" w14:textId="5557EC45" w:rsidR="0091390C" w:rsidRPr="0091390C" w:rsidRDefault="0091390C" w:rsidP="0091390C">
      <w:pPr>
        <w:rPr>
          <w:sz w:val="22"/>
          <w:szCs w:val="22"/>
        </w:rPr>
      </w:pPr>
    </w:p>
    <w:p w14:paraId="2910046F" w14:textId="6686E958" w:rsidR="0091390C" w:rsidRPr="0091390C" w:rsidRDefault="0091390C" w:rsidP="0091390C">
      <w:pPr>
        <w:rPr>
          <w:sz w:val="22"/>
          <w:szCs w:val="22"/>
        </w:rPr>
      </w:pPr>
    </w:p>
    <w:p w14:paraId="60B2B8B2" w14:textId="43647BCD" w:rsidR="0091390C" w:rsidRPr="0091390C" w:rsidRDefault="0091390C" w:rsidP="0091390C">
      <w:pPr>
        <w:rPr>
          <w:sz w:val="22"/>
          <w:szCs w:val="22"/>
        </w:rPr>
      </w:pPr>
    </w:p>
    <w:p w14:paraId="00EE39F9" w14:textId="4E32B868" w:rsidR="0091390C" w:rsidRPr="0091390C" w:rsidRDefault="0091390C" w:rsidP="0091390C">
      <w:pPr>
        <w:rPr>
          <w:sz w:val="22"/>
          <w:szCs w:val="22"/>
        </w:rPr>
      </w:pPr>
    </w:p>
    <w:p w14:paraId="0AD95B68" w14:textId="4F9459C1" w:rsidR="0091390C" w:rsidRPr="0091390C" w:rsidRDefault="0091390C" w:rsidP="0091390C">
      <w:pPr>
        <w:rPr>
          <w:sz w:val="22"/>
          <w:szCs w:val="22"/>
        </w:rPr>
      </w:pPr>
    </w:p>
    <w:p w14:paraId="09442B11" w14:textId="1734D883" w:rsidR="0091390C" w:rsidRPr="0091390C" w:rsidRDefault="0091390C" w:rsidP="0091390C">
      <w:pPr>
        <w:rPr>
          <w:sz w:val="22"/>
          <w:szCs w:val="22"/>
        </w:rPr>
      </w:pPr>
    </w:p>
    <w:p w14:paraId="6162C8F1" w14:textId="25C3BDF6" w:rsidR="0091390C" w:rsidRPr="0091390C" w:rsidRDefault="0091390C" w:rsidP="0091390C">
      <w:pPr>
        <w:rPr>
          <w:sz w:val="22"/>
          <w:szCs w:val="22"/>
        </w:rPr>
      </w:pPr>
    </w:p>
    <w:p w14:paraId="615B5C3C" w14:textId="08EE49C9" w:rsidR="0091390C" w:rsidRPr="0091390C" w:rsidRDefault="0091390C" w:rsidP="0091390C">
      <w:pPr>
        <w:rPr>
          <w:sz w:val="22"/>
          <w:szCs w:val="22"/>
        </w:rPr>
      </w:pPr>
    </w:p>
    <w:p w14:paraId="38914B48" w14:textId="3901E9E4" w:rsidR="0091390C" w:rsidRPr="0091390C" w:rsidRDefault="0091390C" w:rsidP="0091390C">
      <w:pPr>
        <w:rPr>
          <w:sz w:val="22"/>
          <w:szCs w:val="22"/>
        </w:rPr>
      </w:pPr>
    </w:p>
    <w:p w14:paraId="1976966A" w14:textId="75751807" w:rsidR="0091390C" w:rsidRPr="0091390C" w:rsidRDefault="0091390C" w:rsidP="0091390C">
      <w:pPr>
        <w:rPr>
          <w:sz w:val="22"/>
          <w:szCs w:val="22"/>
        </w:rPr>
      </w:pPr>
    </w:p>
    <w:p w14:paraId="2827B53D" w14:textId="16609FD5" w:rsidR="0091390C" w:rsidRDefault="0091390C" w:rsidP="0091390C">
      <w:pPr>
        <w:rPr>
          <w:b/>
          <w:sz w:val="22"/>
          <w:szCs w:val="22"/>
        </w:rPr>
      </w:pPr>
    </w:p>
    <w:p w14:paraId="13E06A79" w14:textId="2361715C" w:rsidR="0091390C" w:rsidRPr="0091390C" w:rsidRDefault="0091390C" w:rsidP="0091390C">
      <w:pPr>
        <w:tabs>
          <w:tab w:val="left" w:pos="3907"/>
        </w:tabs>
        <w:rPr>
          <w:sz w:val="22"/>
          <w:szCs w:val="22"/>
        </w:rPr>
      </w:pPr>
      <w:r>
        <w:rPr>
          <w:sz w:val="22"/>
          <w:szCs w:val="22"/>
        </w:rPr>
        <w:tab/>
      </w:r>
    </w:p>
    <w:sectPr w:rsidR="0091390C" w:rsidRPr="0091390C" w:rsidSect="00B22C36">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770B4" w14:textId="77777777" w:rsidR="00D60D7B" w:rsidRDefault="00D60D7B">
      <w:r>
        <w:separator/>
      </w:r>
    </w:p>
  </w:endnote>
  <w:endnote w:type="continuationSeparator" w:id="0">
    <w:p w14:paraId="346C8261" w14:textId="77777777" w:rsidR="00D60D7B" w:rsidRDefault="00D6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319F" w14:textId="77777777" w:rsidR="0091390C" w:rsidRDefault="00913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DE05" w14:textId="2DC9EE87" w:rsidR="009C0779" w:rsidRDefault="00C41B7E" w:rsidP="00C41B7E">
    <w:pPr>
      <w:pStyle w:val="Footer"/>
      <w:jc w:val="center"/>
      <w:rPr>
        <w:rFonts w:ascii="Times New Roman" w:hAnsi="Times New Roman"/>
        <w:color w:val="808080"/>
        <w:sz w:val="16"/>
        <w:szCs w:val="16"/>
      </w:rPr>
    </w:pPr>
    <w:r>
      <w:rPr>
        <w:rFonts w:ascii="Times New Roman" w:hAnsi="Times New Roman"/>
        <w:color w:val="808080"/>
        <w:sz w:val="16"/>
        <w:szCs w:val="16"/>
      </w:rPr>
      <w:t>Narrative</w:t>
    </w:r>
    <w:r w:rsidR="001675BE">
      <w:rPr>
        <w:rFonts w:ascii="Times New Roman" w:hAnsi="Times New Roman"/>
        <w:color w:val="808080"/>
        <w:sz w:val="16"/>
        <w:szCs w:val="16"/>
      </w:rPr>
      <w:t xml:space="preserve"> &amp; Instructions</w:t>
    </w:r>
    <w:r w:rsidR="009C0779">
      <w:rPr>
        <w:rFonts w:ascii="Times New Roman" w:hAnsi="Times New Roman"/>
        <w:color w:val="808080"/>
        <w:sz w:val="16"/>
        <w:szCs w:val="16"/>
      </w:rPr>
      <w:t xml:space="preserve"> </w:t>
    </w:r>
    <w:r w:rsidR="009C0779" w:rsidRPr="003E29C5">
      <w:rPr>
        <w:rFonts w:ascii="Times New Roman" w:hAnsi="Times New Roman"/>
        <w:color w:val="808080"/>
        <w:sz w:val="16"/>
        <w:szCs w:val="16"/>
      </w:rPr>
      <w:t xml:space="preserve">Page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PAGE </w:instrText>
    </w:r>
    <w:r w:rsidR="009C0779"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009C0779" w:rsidRPr="003E29C5">
      <w:rPr>
        <w:rFonts w:ascii="Times New Roman" w:hAnsi="Times New Roman"/>
        <w:color w:val="808080"/>
        <w:sz w:val="16"/>
        <w:szCs w:val="16"/>
      </w:rPr>
      <w:fldChar w:fldCharType="end"/>
    </w:r>
    <w:r w:rsidR="009C0779" w:rsidRPr="003E29C5">
      <w:rPr>
        <w:rFonts w:ascii="Times New Roman" w:hAnsi="Times New Roman"/>
        <w:color w:val="808080"/>
        <w:sz w:val="16"/>
        <w:szCs w:val="16"/>
      </w:rPr>
      <w:t xml:space="preserve"> of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NUMPAGES </w:instrText>
    </w:r>
    <w:r w:rsidR="009C0779" w:rsidRPr="003E29C5">
      <w:rPr>
        <w:rFonts w:ascii="Times New Roman" w:hAnsi="Times New Roman"/>
        <w:color w:val="808080"/>
        <w:sz w:val="16"/>
        <w:szCs w:val="16"/>
      </w:rPr>
      <w:fldChar w:fldCharType="separate"/>
    </w:r>
    <w:r w:rsidR="00D03F84">
      <w:rPr>
        <w:rFonts w:ascii="Times New Roman" w:hAnsi="Times New Roman"/>
        <w:noProof/>
        <w:color w:val="808080"/>
        <w:sz w:val="16"/>
        <w:szCs w:val="16"/>
      </w:rPr>
      <w:t>3</w:t>
    </w:r>
    <w:r w:rsidR="009C0779" w:rsidRPr="003E29C5">
      <w:rPr>
        <w:rFonts w:ascii="Times New Roman" w:hAnsi="Times New Roman"/>
        <w:color w:val="808080"/>
        <w:sz w:val="16"/>
        <w:szCs w:val="16"/>
      </w:rPr>
      <w:fldChar w:fldCharType="end"/>
    </w:r>
  </w:p>
  <w:p w14:paraId="69583E14" w14:textId="77777777" w:rsidR="009C0779" w:rsidRDefault="009C0779" w:rsidP="003E29C5">
    <w:pPr>
      <w:pStyle w:val="Footer"/>
      <w:jc w:val="center"/>
      <w:rPr>
        <w:rFonts w:ascii="Times New Roman" w:hAnsi="Times New Roman"/>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D8DC5" w14:textId="77777777" w:rsidR="0091390C" w:rsidRDefault="00913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4E82" w14:textId="77777777" w:rsidR="00D60D7B" w:rsidRDefault="00D60D7B">
      <w:r>
        <w:separator/>
      </w:r>
    </w:p>
  </w:footnote>
  <w:footnote w:type="continuationSeparator" w:id="0">
    <w:p w14:paraId="72D65665" w14:textId="77777777" w:rsidR="00D60D7B" w:rsidRDefault="00D60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4431" w14:textId="77777777" w:rsidR="0091390C" w:rsidRDefault="00913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4EF0" w14:textId="77777777" w:rsidR="0091390C" w:rsidRDefault="00913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F96D" w14:textId="77777777" w:rsidR="0091390C" w:rsidRDefault="00913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4197B"/>
    <w:multiLevelType w:val="hybridMultilevel"/>
    <w:tmpl w:val="95160D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460FB"/>
    <w:multiLevelType w:val="hybridMultilevel"/>
    <w:tmpl w:val="A6EAFB1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10F5186"/>
    <w:multiLevelType w:val="hybridMultilevel"/>
    <w:tmpl w:val="8008160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D2A3C"/>
    <w:multiLevelType w:val="hybridMultilevel"/>
    <w:tmpl w:val="118A2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A80EAF"/>
    <w:multiLevelType w:val="hybridMultilevel"/>
    <w:tmpl w:val="B380C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6872502">
    <w:abstractNumId w:val="7"/>
  </w:num>
  <w:num w:numId="2" w16cid:durableId="1633827763">
    <w:abstractNumId w:val="0"/>
  </w:num>
  <w:num w:numId="3" w16cid:durableId="2119635986">
    <w:abstractNumId w:val="11"/>
  </w:num>
  <w:num w:numId="4" w16cid:durableId="1034840706">
    <w:abstractNumId w:val="5"/>
  </w:num>
  <w:num w:numId="5" w16cid:durableId="133256025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9366486">
    <w:abstractNumId w:val="1"/>
  </w:num>
  <w:num w:numId="7" w16cid:durableId="300960897">
    <w:abstractNumId w:val="3"/>
  </w:num>
  <w:num w:numId="8" w16cid:durableId="861017705">
    <w:abstractNumId w:val="6"/>
  </w:num>
  <w:num w:numId="9" w16cid:durableId="1578511446">
    <w:abstractNumId w:val="13"/>
  </w:num>
  <w:num w:numId="10" w16cid:durableId="525018336">
    <w:abstractNumId w:val="9"/>
  </w:num>
  <w:num w:numId="11" w16cid:durableId="1357148656">
    <w:abstractNumId w:val="10"/>
  </w:num>
  <w:num w:numId="12" w16cid:durableId="203836915">
    <w:abstractNumId w:val="4"/>
  </w:num>
  <w:num w:numId="13" w16cid:durableId="793712986">
    <w:abstractNumId w:val="12"/>
  </w:num>
  <w:num w:numId="14" w16cid:durableId="1871869978">
    <w:abstractNumId w:val="2"/>
  </w:num>
  <w:num w:numId="15" w16cid:durableId="26773517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C9"/>
    <w:rsid w:val="00010689"/>
    <w:rsid w:val="000135AF"/>
    <w:rsid w:val="00015517"/>
    <w:rsid w:val="000161A2"/>
    <w:rsid w:val="00042467"/>
    <w:rsid w:val="00046203"/>
    <w:rsid w:val="00046301"/>
    <w:rsid w:val="00070D11"/>
    <w:rsid w:val="00071A4D"/>
    <w:rsid w:val="000757CB"/>
    <w:rsid w:val="000A497E"/>
    <w:rsid w:val="000A7A37"/>
    <w:rsid w:val="000B0DDA"/>
    <w:rsid w:val="000B64C1"/>
    <w:rsid w:val="000C2514"/>
    <w:rsid w:val="000C4E58"/>
    <w:rsid w:val="000E1BFD"/>
    <w:rsid w:val="000E5E90"/>
    <w:rsid w:val="000F3513"/>
    <w:rsid w:val="000F7C33"/>
    <w:rsid w:val="0010485F"/>
    <w:rsid w:val="001129EB"/>
    <w:rsid w:val="00114668"/>
    <w:rsid w:val="001213A4"/>
    <w:rsid w:val="00122633"/>
    <w:rsid w:val="00125204"/>
    <w:rsid w:val="0012739D"/>
    <w:rsid w:val="00135E15"/>
    <w:rsid w:val="001417E5"/>
    <w:rsid w:val="00146F3F"/>
    <w:rsid w:val="00147E3F"/>
    <w:rsid w:val="00151FC8"/>
    <w:rsid w:val="001637D4"/>
    <w:rsid w:val="001675BE"/>
    <w:rsid w:val="0017099F"/>
    <w:rsid w:val="001715D9"/>
    <w:rsid w:val="00177E76"/>
    <w:rsid w:val="00186078"/>
    <w:rsid w:val="001914A7"/>
    <w:rsid w:val="00191EB1"/>
    <w:rsid w:val="001A271C"/>
    <w:rsid w:val="001A54DF"/>
    <w:rsid w:val="001B0CF0"/>
    <w:rsid w:val="001C4CC8"/>
    <w:rsid w:val="001C50D7"/>
    <w:rsid w:val="001D1305"/>
    <w:rsid w:val="001D573B"/>
    <w:rsid w:val="00205A62"/>
    <w:rsid w:val="002061D9"/>
    <w:rsid w:val="002123B8"/>
    <w:rsid w:val="00253709"/>
    <w:rsid w:val="002550CB"/>
    <w:rsid w:val="00272476"/>
    <w:rsid w:val="002773D8"/>
    <w:rsid w:val="002865C1"/>
    <w:rsid w:val="002866DB"/>
    <w:rsid w:val="00292163"/>
    <w:rsid w:val="00293DCA"/>
    <w:rsid w:val="0029693A"/>
    <w:rsid w:val="002A3693"/>
    <w:rsid w:val="002A3A8E"/>
    <w:rsid w:val="002B44D6"/>
    <w:rsid w:val="002B5F37"/>
    <w:rsid w:val="002B6015"/>
    <w:rsid w:val="002C7ADE"/>
    <w:rsid w:val="002F1D65"/>
    <w:rsid w:val="0030433D"/>
    <w:rsid w:val="003044ED"/>
    <w:rsid w:val="003161B5"/>
    <w:rsid w:val="00324CB2"/>
    <w:rsid w:val="0032582D"/>
    <w:rsid w:val="00332087"/>
    <w:rsid w:val="0033217E"/>
    <w:rsid w:val="003507C8"/>
    <w:rsid w:val="00353EEE"/>
    <w:rsid w:val="00355CA6"/>
    <w:rsid w:val="00356FDB"/>
    <w:rsid w:val="003608D9"/>
    <w:rsid w:val="003617A6"/>
    <w:rsid w:val="00361FDD"/>
    <w:rsid w:val="00383A3C"/>
    <w:rsid w:val="003A2461"/>
    <w:rsid w:val="003B4E80"/>
    <w:rsid w:val="003B79BF"/>
    <w:rsid w:val="003C5AD8"/>
    <w:rsid w:val="003D26A8"/>
    <w:rsid w:val="003D2E9E"/>
    <w:rsid w:val="003E29C5"/>
    <w:rsid w:val="003E45E9"/>
    <w:rsid w:val="003E5212"/>
    <w:rsid w:val="003E5EB0"/>
    <w:rsid w:val="003E7DA5"/>
    <w:rsid w:val="003F4F98"/>
    <w:rsid w:val="00404D5C"/>
    <w:rsid w:val="00406AF7"/>
    <w:rsid w:val="004148AC"/>
    <w:rsid w:val="00417E48"/>
    <w:rsid w:val="00435574"/>
    <w:rsid w:val="004365E5"/>
    <w:rsid w:val="0043704E"/>
    <w:rsid w:val="004459BB"/>
    <w:rsid w:val="00450099"/>
    <w:rsid w:val="004545FA"/>
    <w:rsid w:val="00455884"/>
    <w:rsid w:val="00465623"/>
    <w:rsid w:val="00475E3C"/>
    <w:rsid w:val="004803ED"/>
    <w:rsid w:val="004821E6"/>
    <w:rsid w:val="00483440"/>
    <w:rsid w:val="004960BB"/>
    <w:rsid w:val="004A4823"/>
    <w:rsid w:val="004B5CEF"/>
    <w:rsid w:val="004C111F"/>
    <w:rsid w:val="004E7D85"/>
    <w:rsid w:val="00527CA5"/>
    <w:rsid w:val="00530A5B"/>
    <w:rsid w:val="005545A2"/>
    <w:rsid w:val="005633C1"/>
    <w:rsid w:val="005725F7"/>
    <w:rsid w:val="00573AE3"/>
    <w:rsid w:val="005801CF"/>
    <w:rsid w:val="0058221E"/>
    <w:rsid w:val="00583E07"/>
    <w:rsid w:val="005949B4"/>
    <w:rsid w:val="005958F8"/>
    <w:rsid w:val="005B3179"/>
    <w:rsid w:val="005C326D"/>
    <w:rsid w:val="005E1548"/>
    <w:rsid w:val="005E7B94"/>
    <w:rsid w:val="005F0BEC"/>
    <w:rsid w:val="00633457"/>
    <w:rsid w:val="00637609"/>
    <w:rsid w:val="006474B7"/>
    <w:rsid w:val="006522CD"/>
    <w:rsid w:val="00657E15"/>
    <w:rsid w:val="00663F54"/>
    <w:rsid w:val="00673990"/>
    <w:rsid w:val="00694506"/>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5325"/>
    <w:rsid w:val="007958C4"/>
    <w:rsid w:val="007A40DA"/>
    <w:rsid w:val="007C36C7"/>
    <w:rsid w:val="007C75B3"/>
    <w:rsid w:val="007D6B34"/>
    <w:rsid w:val="007D736B"/>
    <w:rsid w:val="007E2295"/>
    <w:rsid w:val="007F1532"/>
    <w:rsid w:val="007F474E"/>
    <w:rsid w:val="008024E0"/>
    <w:rsid w:val="00827890"/>
    <w:rsid w:val="00832A1E"/>
    <w:rsid w:val="00833ABC"/>
    <w:rsid w:val="00840BCC"/>
    <w:rsid w:val="00844A7A"/>
    <w:rsid w:val="00855D63"/>
    <w:rsid w:val="0086245E"/>
    <w:rsid w:val="008835F3"/>
    <w:rsid w:val="00893B41"/>
    <w:rsid w:val="008A0301"/>
    <w:rsid w:val="008A3493"/>
    <w:rsid w:val="008A3983"/>
    <w:rsid w:val="008A6C6F"/>
    <w:rsid w:val="008B4C19"/>
    <w:rsid w:val="008B63D8"/>
    <w:rsid w:val="008C7E55"/>
    <w:rsid w:val="008D0B87"/>
    <w:rsid w:val="008E30A0"/>
    <w:rsid w:val="008F0CFF"/>
    <w:rsid w:val="0090018B"/>
    <w:rsid w:val="00902F2D"/>
    <w:rsid w:val="009136AA"/>
    <w:rsid w:val="0091390C"/>
    <w:rsid w:val="00930794"/>
    <w:rsid w:val="009350F8"/>
    <w:rsid w:val="00942CB8"/>
    <w:rsid w:val="0095637A"/>
    <w:rsid w:val="00957E47"/>
    <w:rsid w:val="009707F0"/>
    <w:rsid w:val="00981B39"/>
    <w:rsid w:val="00985D9C"/>
    <w:rsid w:val="009A2A02"/>
    <w:rsid w:val="009B10D4"/>
    <w:rsid w:val="009B6F36"/>
    <w:rsid w:val="009C0779"/>
    <w:rsid w:val="009C196A"/>
    <w:rsid w:val="00A0002C"/>
    <w:rsid w:val="00A0004A"/>
    <w:rsid w:val="00A10FB1"/>
    <w:rsid w:val="00A14A7E"/>
    <w:rsid w:val="00A3117A"/>
    <w:rsid w:val="00A32642"/>
    <w:rsid w:val="00A416A3"/>
    <w:rsid w:val="00A47FCE"/>
    <w:rsid w:val="00A663C2"/>
    <w:rsid w:val="00A82B53"/>
    <w:rsid w:val="00AA57FD"/>
    <w:rsid w:val="00AB03F2"/>
    <w:rsid w:val="00AB2223"/>
    <w:rsid w:val="00AC49E3"/>
    <w:rsid w:val="00AD6550"/>
    <w:rsid w:val="00AF06B5"/>
    <w:rsid w:val="00AF10B8"/>
    <w:rsid w:val="00B018F9"/>
    <w:rsid w:val="00B0512E"/>
    <w:rsid w:val="00B12F69"/>
    <w:rsid w:val="00B15E48"/>
    <w:rsid w:val="00B22C36"/>
    <w:rsid w:val="00B35332"/>
    <w:rsid w:val="00B81C86"/>
    <w:rsid w:val="00B82B78"/>
    <w:rsid w:val="00B8666D"/>
    <w:rsid w:val="00B96991"/>
    <w:rsid w:val="00BA6269"/>
    <w:rsid w:val="00BA655B"/>
    <w:rsid w:val="00BB4BA0"/>
    <w:rsid w:val="00BC0060"/>
    <w:rsid w:val="00BC1622"/>
    <w:rsid w:val="00BC2FEA"/>
    <w:rsid w:val="00BC57D9"/>
    <w:rsid w:val="00BF061D"/>
    <w:rsid w:val="00BF302B"/>
    <w:rsid w:val="00BF470C"/>
    <w:rsid w:val="00C039BF"/>
    <w:rsid w:val="00C13ED6"/>
    <w:rsid w:val="00C203A0"/>
    <w:rsid w:val="00C20C49"/>
    <w:rsid w:val="00C3316E"/>
    <w:rsid w:val="00C37E1D"/>
    <w:rsid w:val="00C41748"/>
    <w:rsid w:val="00C41B7E"/>
    <w:rsid w:val="00C47CD1"/>
    <w:rsid w:val="00C47ED0"/>
    <w:rsid w:val="00C54A33"/>
    <w:rsid w:val="00C570D9"/>
    <w:rsid w:val="00C6685C"/>
    <w:rsid w:val="00C726A4"/>
    <w:rsid w:val="00C86FB7"/>
    <w:rsid w:val="00C95464"/>
    <w:rsid w:val="00C96E9C"/>
    <w:rsid w:val="00CA7712"/>
    <w:rsid w:val="00CB29C9"/>
    <w:rsid w:val="00CB6BEE"/>
    <w:rsid w:val="00CB6D64"/>
    <w:rsid w:val="00CE5370"/>
    <w:rsid w:val="00CE748B"/>
    <w:rsid w:val="00D012E2"/>
    <w:rsid w:val="00D03F84"/>
    <w:rsid w:val="00D302C1"/>
    <w:rsid w:val="00D443F6"/>
    <w:rsid w:val="00D60D7B"/>
    <w:rsid w:val="00D739A5"/>
    <w:rsid w:val="00D75216"/>
    <w:rsid w:val="00D801B7"/>
    <w:rsid w:val="00D83E13"/>
    <w:rsid w:val="00D901D3"/>
    <w:rsid w:val="00D92035"/>
    <w:rsid w:val="00DA4346"/>
    <w:rsid w:val="00DA438F"/>
    <w:rsid w:val="00DA4CAC"/>
    <w:rsid w:val="00DB4CC8"/>
    <w:rsid w:val="00DC2E4B"/>
    <w:rsid w:val="00DD300E"/>
    <w:rsid w:val="00DD3560"/>
    <w:rsid w:val="00DD4107"/>
    <w:rsid w:val="00DD517A"/>
    <w:rsid w:val="00DD6E90"/>
    <w:rsid w:val="00DE0B9F"/>
    <w:rsid w:val="00DF3986"/>
    <w:rsid w:val="00DF5EC3"/>
    <w:rsid w:val="00E042F3"/>
    <w:rsid w:val="00E230A3"/>
    <w:rsid w:val="00E24D26"/>
    <w:rsid w:val="00E41B99"/>
    <w:rsid w:val="00E64638"/>
    <w:rsid w:val="00E67343"/>
    <w:rsid w:val="00E74679"/>
    <w:rsid w:val="00E845D0"/>
    <w:rsid w:val="00E87A8E"/>
    <w:rsid w:val="00E9245F"/>
    <w:rsid w:val="00E971D4"/>
    <w:rsid w:val="00EA21EB"/>
    <w:rsid w:val="00EB69D1"/>
    <w:rsid w:val="00EC0D3B"/>
    <w:rsid w:val="00EC52F8"/>
    <w:rsid w:val="00EE7CA6"/>
    <w:rsid w:val="00F01DA8"/>
    <w:rsid w:val="00F038BF"/>
    <w:rsid w:val="00F063DD"/>
    <w:rsid w:val="00F07A5F"/>
    <w:rsid w:val="00F24AE5"/>
    <w:rsid w:val="00F60DAA"/>
    <w:rsid w:val="00F665F2"/>
    <w:rsid w:val="00F706F0"/>
    <w:rsid w:val="00F762F5"/>
    <w:rsid w:val="00F8424F"/>
    <w:rsid w:val="00F84C35"/>
    <w:rsid w:val="00F86659"/>
    <w:rsid w:val="00F954E3"/>
    <w:rsid w:val="00FA3C35"/>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3EF0"/>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7790D"/>
  <w15:chartTrackingRefBased/>
  <w15:docId w15:val="{8AE4EE8E-897B-44E7-ADC9-A982FC89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1489</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Baleigh Whitson</cp:lastModifiedBy>
  <cp:revision>6</cp:revision>
  <cp:lastPrinted>2023-03-17T14:11:00Z</cp:lastPrinted>
  <dcterms:created xsi:type="dcterms:W3CDTF">2023-03-13T20:22:00Z</dcterms:created>
  <dcterms:modified xsi:type="dcterms:W3CDTF">2023-03-17T14:12:00Z</dcterms:modified>
</cp:coreProperties>
</file>