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E1FB" w14:textId="5CA1C196" w:rsidR="00983D10" w:rsidRDefault="00983D10"/>
    <w:p w14:paraId="448C8C4E" w14:textId="5EEF6CFE" w:rsidR="003D590E" w:rsidRDefault="003D590E"/>
    <w:p w14:paraId="22353241" w14:textId="6DD5A341" w:rsidR="003D590E" w:rsidRDefault="003D590E"/>
    <w:p w14:paraId="37E4E4EE" w14:textId="632F6316" w:rsidR="003D590E" w:rsidRDefault="003D590E"/>
    <w:p w14:paraId="0B9E80D7" w14:textId="1C3A8846" w:rsidR="003D590E" w:rsidRPr="00756391" w:rsidRDefault="003D590E" w:rsidP="003D590E">
      <w:pPr>
        <w:jc w:val="center"/>
        <w:rPr>
          <w:rFonts w:asciiTheme="minorHAnsi" w:hAnsiTheme="minorHAnsi"/>
          <w:b/>
          <w:u w:val="single"/>
        </w:rPr>
      </w:pPr>
      <w:r>
        <w:rPr>
          <w:rFonts w:asciiTheme="minorHAnsi" w:hAnsiTheme="minorHAnsi"/>
          <w:b/>
          <w:u w:val="single"/>
        </w:rPr>
        <w:t xml:space="preserve">KCDC’s </w:t>
      </w:r>
      <w:r w:rsidRPr="00756391">
        <w:rPr>
          <w:rFonts w:asciiTheme="minorHAnsi" w:hAnsiTheme="minorHAnsi"/>
          <w:b/>
          <w:u w:val="single"/>
        </w:rPr>
        <w:t>Invoic</w:t>
      </w:r>
      <w:r w:rsidR="007C577D">
        <w:rPr>
          <w:rFonts w:asciiTheme="minorHAnsi" w:hAnsiTheme="minorHAnsi"/>
          <w:b/>
          <w:u w:val="single"/>
        </w:rPr>
        <w:t>ing</w:t>
      </w:r>
      <w:r w:rsidRPr="00756391">
        <w:rPr>
          <w:rFonts w:asciiTheme="minorHAnsi" w:hAnsiTheme="minorHAnsi"/>
          <w:b/>
          <w:u w:val="single"/>
        </w:rPr>
        <w:t xml:space="preserve"> </w:t>
      </w:r>
      <w:r>
        <w:rPr>
          <w:rFonts w:asciiTheme="minorHAnsi" w:hAnsiTheme="minorHAnsi"/>
          <w:b/>
          <w:u w:val="single"/>
        </w:rPr>
        <w:t>Standards</w:t>
      </w:r>
    </w:p>
    <w:p w14:paraId="47B03D26" w14:textId="77777777" w:rsidR="002E04CD" w:rsidRDefault="002E04CD" w:rsidP="007C577D">
      <w:pPr>
        <w:jc w:val="both"/>
        <w:rPr>
          <w:rFonts w:asciiTheme="minorHAnsi" w:hAnsiTheme="minorHAnsi"/>
        </w:rPr>
      </w:pPr>
    </w:p>
    <w:p w14:paraId="5AC17CBD" w14:textId="66A449CD" w:rsidR="003D590E" w:rsidRDefault="00330B3C" w:rsidP="007C577D">
      <w:pPr>
        <w:jc w:val="both"/>
        <w:rPr>
          <w:rFonts w:asciiTheme="minorHAnsi" w:hAnsiTheme="minorHAnsi"/>
        </w:rPr>
      </w:pPr>
      <w:r>
        <w:rPr>
          <w:rFonts w:asciiTheme="minorHAnsi" w:hAnsiTheme="minorHAnsi"/>
        </w:rPr>
        <w:t>To assure prompt payment of invoices, KCDC asks its vendors to comply with the following expectations.</w:t>
      </w:r>
    </w:p>
    <w:p w14:paraId="4BDB472F" w14:textId="77777777" w:rsidR="003D590E" w:rsidRPr="00756391" w:rsidRDefault="003D590E" w:rsidP="007C577D">
      <w:pPr>
        <w:jc w:val="both"/>
        <w:rPr>
          <w:rFonts w:asciiTheme="minorHAnsi" w:hAnsiTheme="minorHAnsi"/>
        </w:rPr>
      </w:pPr>
    </w:p>
    <w:p w14:paraId="3646BED3" w14:textId="1BADADA5" w:rsidR="003D590E" w:rsidRDefault="00330B3C" w:rsidP="007C577D">
      <w:pPr>
        <w:pStyle w:val="ListParagraph"/>
        <w:numPr>
          <w:ilvl w:val="0"/>
          <w:numId w:val="3"/>
        </w:numPr>
        <w:spacing w:after="0" w:line="240" w:lineRule="auto"/>
        <w:ind w:left="360"/>
        <w:jc w:val="both"/>
        <w:rPr>
          <w:rFonts w:asciiTheme="minorHAnsi" w:hAnsiTheme="minorHAnsi"/>
          <w:szCs w:val="24"/>
        </w:rPr>
      </w:pPr>
      <w:r>
        <w:rPr>
          <w:rFonts w:asciiTheme="minorHAnsi" w:hAnsiTheme="minorHAnsi"/>
          <w:szCs w:val="24"/>
        </w:rPr>
        <w:t xml:space="preserve">Email invoices to </w:t>
      </w:r>
      <w:hyperlink r:id="rId8" w:history="1">
        <w:r w:rsidRPr="004C6EA6">
          <w:rPr>
            <w:rStyle w:val="Hyperlink"/>
            <w:rFonts w:asciiTheme="minorHAnsi" w:hAnsiTheme="minorHAnsi"/>
            <w:szCs w:val="24"/>
          </w:rPr>
          <w:t>apadmin@kcdc.org</w:t>
        </w:r>
      </w:hyperlink>
      <w:r>
        <w:rPr>
          <w:rFonts w:asciiTheme="minorHAnsi" w:hAnsiTheme="minorHAnsi"/>
          <w:szCs w:val="24"/>
        </w:rPr>
        <w:t xml:space="preserve"> . Do not deliver invoices through USPS or other means.</w:t>
      </w:r>
    </w:p>
    <w:p w14:paraId="70EB53E7" w14:textId="6CB261BF" w:rsidR="00024148" w:rsidRDefault="00024148" w:rsidP="00024148">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Copy the employee who requested the goods or services</w:t>
      </w:r>
    </w:p>
    <w:p w14:paraId="125CCECE" w14:textId="77777777" w:rsidR="00024148" w:rsidRDefault="00024148" w:rsidP="00024148">
      <w:pPr>
        <w:pStyle w:val="ListParagraph"/>
        <w:spacing w:after="0" w:line="240" w:lineRule="auto"/>
        <w:ind w:left="1440"/>
        <w:jc w:val="both"/>
        <w:rPr>
          <w:rFonts w:asciiTheme="minorHAnsi" w:hAnsiTheme="minorHAnsi"/>
          <w:szCs w:val="24"/>
        </w:rPr>
      </w:pPr>
    </w:p>
    <w:p w14:paraId="62F1F775" w14:textId="44925007" w:rsidR="00330B3C" w:rsidRDefault="00330B3C" w:rsidP="007C577D">
      <w:pPr>
        <w:pStyle w:val="ListParagraph"/>
        <w:numPr>
          <w:ilvl w:val="0"/>
          <w:numId w:val="3"/>
        </w:numPr>
        <w:spacing w:after="0" w:line="240" w:lineRule="auto"/>
        <w:ind w:left="360"/>
        <w:jc w:val="both"/>
        <w:rPr>
          <w:rFonts w:asciiTheme="minorHAnsi" w:hAnsiTheme="minorHAnsi"/>
          <w:szCs w:val="24"/>
        </w:rPr>
      </w:pPr>
      <w:r>
        <w:rPr>
          <w:rFonts w:asciiTheme="minorHAnsi" w:hAnsiTheme="minorHAnsi"/>
          <w:szCs w:val="24"/>
        </w:rPr>
        <w:t xml:space="preserve">Invoices must </w:t>
      </w:r>
      <w:r w:rsidR="00B032B9">
        <w:rPr>
          <w:rFonts w:asciiTheme="minorHAnsi" w:hAnsiTheme="minorHAnsi"/>
          <w:szCs w:val="24"/>
        </w:rPr>
        <w:t>indicate</w:t>
      </w:r>
      <w:r>
        <w:rPr>
          <w:rFonts w:asciiTheme="minorHAnsi" w:hAnsiTheme="minorHAnsi"/>
          <w:szCs w:val="24"/>
        </w:rPr>
        <w:t>:</w:t>
      </w:r>
    </w:p>
    <w:p w14:paraId="0E4F9D19" w14:textId="1BC8D367" w:rsidR="00330B3C"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The v</w:t>
      </w:r>
      <w:r w:rsidR="003D590E" w:rsidRPr="00183BB2">
        <w:rPr>
          <w:rFonts w:asciiTheme="minorHAnsi" w:hAnsiTheme="minorHAnsi"/>
          <w:szCs w:val="24"/>
        </w:rPr>
        <w:t>endor</w:t>
      </w:r>
      <w:r w:rsidR="00330B3C">
        <w:rPr>
          <w:rFonts w:asciiTheme="minorHAnsi" w:hAnsiTheme="minorHAnsi"/>
          <w:szCs w:val="24"/>
        </w:rPr>
        <w:t xml:space="preserve">’s </w:t>
      </w:r>
      <w:r>
        <w:rPr>
          <w:rFonts w:asciiTheme="minorHAnsi" w:hAnsiTheme="minorHAnsi"/>
          <w:szCs w:val="24"/>
        </w:rPr>
        <w:t>n</w:t>
      </w:r>
      <w:r w:rsidR="003D590E" w:rsidRPr="00183BB2">
        <w:rPr>
          <w:rFonts w:asciiTheme="minorHAnsi" w:hAnsiTheme="minorHAnsi"/>
          <w:szCs w:val="24"/>
        </w:rPr>
        <w:t xml:space="preserve">ame </w:t>
      </w:r>
      <w:r>
        <w:rPr>
          <w:rFonts w:asciiTheme="minorHAnsi" w:hAnsiTheme="minorHAnsi"/>
          <w:szCs w:val="24"/>
        </w:rPr>
        <w:t>and address</w:t>
      </w:r>
    </w:p>
    <w:p w14:paraId="7F3355FB" w14:textId="1A769BF5" w:rsidR="00330B3C"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The invoice date</w:t>
      </w:r>
    </w:p>
    <w:p w14:paraId="5349BBE0" w14:textId="6606D2B0" w:rsidR="00B032B9"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An invoice number</w:t>
      </w:r>
    </w:p>
    <w:p w14:paraId="2ECD9529" w14:textId="57B7C0B9" w:rsidR="00B032B9"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KCDC’s purchase order number</w:t>
      </w:r>
    </w:p>
    <w:p w14:paraId="6DA8B53A" w14:textId="49EB1D19" w:rsidR="00B032B9"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The KCDC site/office receiving the goods or services</w:t>
      </w:r>
    </w:p>
    <w:p w14:paraId="5BC8328E" w14:textId="4BD9EE6F" w:rsidR="00B032B9" w:rsidRDefault="00B032B9"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The service date (if applicable)</w:t>
      </w:r>
    </w:p>
    <w:p w14:paraId="7678C90D" w14:textId="77777777" w:rsidR="00B032B9" w:rsidRDefault="00B032B9" w:rsidP="007C577D">
      <w:pPr>
        <w:pStyle w:val="ListParagraph"/>
        <w:numPr>
          <w:ilvl w:val="1"/>
          <w:numId w:val="3"/>
        </w:numPr>
        <w:spacing w:after="0" w:line="240" w:lineRule="auto"/>
        <w:jc w:val="both"/>
        <w:rPr>
          <w:rFonts w:asciiTheme="minorHAnsi" w:hAnsiTheme="minorHAnsi"/>
          <w:szCs w:val="24"/>
        </w:rPr>
      </w:pPr>
      <w:r w:rsidRPr="00B032B9">
        <w:rPr>
          <w:rFonts w:asciiTheme="minorHAnsi" w:hAnsiTheme="minorHAnsi"/>
          <w:szCs w:val="24"/>
        </w:rPr>
        <w:t>The KCDC contract/bid number (if applicable)</w:t>
      </w:r>
    </w:p>
    <w:p w14:paraId="1F81FC6A" w14:textId="6C3C0D67" w:rsidR="003D590E" w:rsidRPr="00B032B9" w:rsidRDefault="003D590E" w:rsidP="007C577D">
      <w:pPr>
        <w:pStyle w:val="ListParagraph"/>
        <w:numPr>
          <w:ilvl w:val="1"/>
          <w:numId w:val="3"/>
        </w:numPr>
        <w:spacing w:after="0" w:line="240" w:lineRule="auto"/>
        <w:jc w:val="both"/>
        <w:rPr>
          <w:rFonts w:asciiTheme="minorHAnsi" w:hAnsiTheme="minorHAnsi"/>
          <w:szCs w:val="24"/>
        </w:rPr>
      </w:pPr>
      <w:r w:rsidRPr="00B032B9">
        <w:rPr>
          <w:rFonts w:asciiTheme="minorHAnsi" w:hAnsiTheme="minorHAnsi"/>
          <w:szCs w:val="24"/>
        </w:rPr>
        <w:t xml:space="preserve">Description(s) of </w:t>
      </w:r>
      <w:r w:rsidR="00B032B9">
        <w:rPr>
          <w:rFonts w:asciiTheme="minorHAnsi" w:hAnsiTheme="minorHAnsi"/>
          <w:szCs w:val="24"/>
        </w:rPr>
        <w:t>the p</w:t>
      </w:r>
      <w:r w:rsidRPr="00B032B9">
        <w:rPr>
          <w:rFonts w:asciiTheme="minorHAnsi" w:hAnsiTheme="minorHAnsi"/>
          <w:szCs w:val="24"/>
        </w:rPr>
        <w:t xml:space="preserve">urchase (goods or service) </w:t>
      </w:r>
    </w:p>
    <w:p w14:paraId="14972025" w14:textId="7D6BEED3" w:rsidR="003D590E" w:rsidRPr="00055F57" w:rsidRDefault="003D590E" w:rsidP="007C577D">
      <w:pPr>
        <w:pStyle w:val="ListParagraph"/>
        <w:numPr>
          <w:ilvl w:val="1"/>
          <w:numId w:val="3"/>
        </w:numPr>
        <w:spacing w:after="0" w:line="240" w:lineRule="auto"/>
        <w:jc w:val="both"/>
        <w:rPr>
          <w:rFonts w:asciiTheme="minorHAnsi" w:hAnsiTheme="minorHAnsi"/>
          <w:szCs w:val="24"/>
        </w:rPr>
      </w:pPr>
      <w:r w:rsidRPr="00055F57">
        <w:rPr>
          <w:rFonts w:asciiTheme="minorHAnsi" w:hAnsiTheme="minorHAnsi"/>
          <w:szCs w:val="24"/>
        </w:rPr>
        <w:t>Quantity</w:t>
      </w:r>
      <w:r w:rsidR="00055F57" w:rsidRPr="00055F57">
        <w:rPr>
          <w:rFonts w:asciiTheme="minorHAnsi" w:hAnsiTheme="minorHAnsi"/>
          <w:szCs w:val="24"/>
        </w:rPr>
        <w:t xml:space="preserve">, </w:t>
      </w:r>
      <w:r w:rsidRPr="00055F57">
        <w:rPr>
          <w:rFonts w:asciiTheme="minorHAnsi" w:hAnsiTheme="minorHAnsi"/>
          <w:szCs w:val="24"/>
        </w:rPr>
        <w:t>Unit of Measure</w:t>
      </w:r>
      <w:r w:rsidR="00055F57" w:rsidRPr="00055F57">
        <w:rPr>
          <w:rFonts w:asciiTheme="minorHAnsi" w:hAnsiTheme="minorHAnsi"/>
          <w:szCs w:val="24"/>
        </w:rPr>
        <w:t xml:space="preserve"> and </w:t>
      </w:r>
      <w:r w:rsidRPr="00055F57">
        <w:rPr>
          <w:rFonts w:asciiTheme="minorHAnsi" w:hAnsiTheme="minorHAnsi"/>
          <w:szCs w:val="24"/>
        </w:rPr>
        <w:t>Unit pricing (match</w:t>
      </w:r>
      <w:r w:rsidR="00B032B9" w:rsidRPr="00055F57">
        <w:rPr>
          <w:rFonts w:asciiTheme="minorHAnsi" w:hAnsiTheme="minorHAnsi"/>
          <w:szCs w:val="24"/>
        </w:rPr>
        <w:t xml:space="preserve">ing the </w:t>
      </w:r>
      <w:r w:rsidRPr="00055F57">
        <w:rPr>
          <w:rFonts w:asciiTheme="minorHAnsi" w:hAnsiTheme="minorHAnsi"/>
          <w:szCs w:val="24"/>
        </w:rPr>
        <w:t>bid price if this is “on bid”)</w:t>
      </w:r>
    </w:p>
    <w:p w14:paraId="674F9946" w14:textId="30B60B00" w:rsidR="003D590E" w:rsidRPr="00756391" w:rsidRDefault="003D590E" w:rsidP="007C577D">
      <w:pPr>
        <w:pStyle w:val="ListParagraph"/>
        <w:numPr>
          <w:ilvl w:val="1"/>
          <w:numId w:val="3"/>
        </w:numPr>
        <w:spacing w:after="0" w:line="240" w:lineRule="auto"/>
        <w:jc w:val="both"/>
        <w:rPr>
          <w:rFonts w:asciiTheme="minorHAnsi" w:hAnsiTheme="minorHAnsi"/>
          <w:szCs w:val="24"/>
        </w:rPr>
      </w:pPr>
      <w:r>
        <w:rPr>
          <w:rFonts w:asciiTheme="minorHAnsi" w:hAnsiTheme="minorHAnsi"/>
          <w:szCs w:val="24"/>
        </w:rPr>
        <w:t xml:space="preserve">No </w:t>
      </w:r>
      <w:r w:rsidR="00B032B9">
        <w:rPr>
          <w:rFonts w:asciiTheme="minorHAnsi" w:hAnsiTheme="minorHAnsi"/>
          <w:szCs w:val="24"/>
        </w:rPr>
        <w:t>s</w:t>
      </w:r>
      <w:r w:rsidRPr="00756391">
        <w:rPr>
          <w:rFonts w:asciiTheme="minorHAnsi" w:hAnsiTheme="minorHAnsi"/>
          <w:szCs w:val="24"/>
        </w:rPr>
        <w:t xml:space="preserve">ales </w:t>
      </w:r>
      <w:r w:rsidR="00B032B9">
        <w:rPr>
          <w:rFonts w:asciiTheme="minorHAnsi" w:hAnsiTheme="minorHAnsi"/>
          <w:szCs w:val="24"/>
        </w:rPr>
        <w:t>t</w:t>
      </w:r>
      <w:r w:rsidRPr="00756391">
        <w:rPr>
          <w:rFonts w:asciiTheme="minorHAnsi" w:hAnsiTheme="minorHAnsi"/>
          <w:szCs w:val="24"/>
        </w:rPr>
        <w:t>ax</w:t>
      </w:r>
      <w:r w:rsidR="00B032B9">
        <w:rPr>
          <w:rFonts w:asciiTheme="minorHAnsi" w:hAnsiTheme="minorHAnsi"/>
          <w:szCs w:val="24"/>
        </w:rPr>
        <w:t xml:space="preserve"> (except for KCDC’s properties which are not-exempt from sales tax).</w:t>
      </w:r>
    </w:p>
    <w:p w14:paraId="73B7FA6D" w14:textId="278C0C7C" w:rsidR="003D590E" w:rsidRDefault="003D590E" w:rsidP="007C577D">
      <w:pPr>
        <w:pStyle w:val="ListParagraph"/>
        <w:numPr>
          <w:ilvl w:val="1"/>
          <w:numId w:val="3"/>
        </w:numPr>
        <w:spacing w:after="0" w:line="240" w:lineRule="auto"/>
        <w:jc w:val="both"/>
        <w:rPr>
          <w:rFonts w:asciiTheme="minorHAnsi" w:hAnsiTheme="minorHAnsi"/>
          <w:szCs w:val="24"/>
        </w:rPr>
      </w:pPr>
      <w:r w:rsidRPr="00756391">
        <w:rPr>
          <w:rFonts w:asciiTheme="minorHAnsi" w:hAnsiTheme="minorHAnsi"/>
          <w:szCs w:val="24"/>
        </w:rPr>
        <w:t xml:space="preserve">Total </w:t>
      </w:r>
      <w:r w:rsidR="00B032B9">
        <w:rPr>
          <w:rFonts w:asciiTheme="minorHAnsi" w:hAnsiTheme="minorHAnsi"/>
          <w:szCs w:val="24"/>
        </w:rPr>
        <w:t>i</w:t>
      </w:r>
      <w:r w:rsidRPr="00756391">
        <w:rPr>
          <w:rFonts w:asciiTheme="minorHAnsi" w:hAnsiTheme="minorHAnsi"/>
          <w:szCs w:val="24"/>
        </w:rPr>
        <w:t xml:space="preserve">nvoice </w:t>
      </w:r>
      <w:r w:rsidR="00B032B9">
        <w:rPr>
          <w:rFonts w:asciiTheme="minorHAnsi" w:hAnsiTheme="minorHAnsi"/>
          <w:szCs w:val="24"/>
        </w:rPr>
        <w:t>a</w:t>
      </w:r>
      <w:r w:rsidRPr="00756391">
        <w:rPr>
          <w:rFonts w:asciiTheme="minorHAnsi" w:hAnsiTheme="minorHAnsi"/>
          <w:szCs w:val="24"/>
        </w:rPr>
        <w:t xml:space="preserve">mount </w:t>
      </w:r>
    </w:p>
    <w:p w14:paraId="2C86B68B" w14:textId="77777777" w:rsidR="001406A4" w:rsidRDefault="001406A4" w:rsidP="00330B3C">
      <w:pPr>
        <w:jc w:val="center"/>
        <w:rPr>
          <w:b/>
          <w:bCs/>
          <w:u w:val="single"/>
        </w:rPr>
      </w:pPr>
    </w:p>
    <w:p w14:paraId="1F142B12" w14:textId="52D0BA44" w:rsidR="00330B3C" w:rsidRPr="00661A37" w:rsidRDefault="00055F57" w:rsidP="00330B3C">
      <w:pPr>
        <w:jc w:val="center"/>
        <w:rPr>
          <w:b/>
          <w:bCs/>
          <w:u w:val="single"/>
        </w:rPr>
      </w:pPr>
      <w:r>
        <w:rPr>
          <w:b/>
          <w:bCs/>
          <w:u w:val="single"/>
        </w:rPr>
        <w:t>General Invoicing Information</w:t>
      </w:r>
    </w:p>
    <w:p w14:paraId="74A8101B" w14:textId="7685B5F4" w:rsidR="004D6B51" w:rsidRDefault="00330B3C" w:rsidP="00981683">
      <w:pPr>
        <w:pStyle w:val="ListParagraph"/>
        <w:numPr>
          <w:ilvl w:val="0"/>
          <w:numId w:val="4"/>
        </w:numPr>
        <w:spacing w:after="0" w:line="240" w:lineRule="auto"/>
        <w:ind w:left="360"/>
        <w:jc w:val="both"/>
        <w:rPr>
          <w:rFonts w:asciiTheme="minorHAnsi" w:hAnsiTheme="minorHAnsi" w:cstheme="minorHAnsi"/>
        </w:rPr>
      </w:pPr>
      <w:r w:rsidRPr="004D6B51">
        <w:rPr>
          <w:rFonts w:asciiTheme="minorHAnsi" w:hAnsiTheme="minorHAnsi" w:cstheme="minorHAnsi"/>
        </w:rPr>
        <w:t xml:space="preserve">Until a purchase order is in place, work is not to be performed nor are goods to be delivered.  </w:t>
      </w:r>
    </w:p>
    <w:p w14:paraId="02A24B67" w14:textId="77777777" w:rsidR="00981683" w:rsidRDefault="00981683" w:rsidP="00981683">
      <w:pPr>
        <w:pStyle w:val="ListParagraph"/>
        <w:spacing w:after="0" w:line="240" w:lineRule="auto"/>
        <w:ind w:left="360" w:hanging="360"/>
        <w:jc w:val="both"/>
        <w:rPr>
          <w:rFonts w:asciiTheme="minorHAnsi" w:hAnsiTheme="minorHAnsi" w:cstheme="minorHAnsi"/>
        </w:rPr>
      </w:pPr>
    </w:p>
    <w:p w14:paraId="591FB651" w14:textId="27336857" w:rsidR="004D6B51" w:rsidRDefault="00330B3C" w:rsidP="00981683">
      <w:pPr>
        <w:pStyle w:val="ListParagraph"/>
        <w:numPr>
          <w:ilvl w:val="0"/>
          <w:numId w:val="4"/>
        </w:numPr>
        <w:spacing w:after="0" w:line="240" w:lineRule="auto"/>
        <w:ind w:left="360"/>
        <w:jc w:val="both"/>
        <w:rPr>
          <w:rFonts w:asciiTheme="minorHAnsi" w:hAnsiTheme="minorHAnsi" w:cstheme="minorHAnsi"/>
        </w:rPr>
      </w:pPr>
      <w:r w:rsidRPr="004D6B51">
        <w:rPr>
          <w:rFonts w:asciiTheme="minorHAnsi" w:hAnsiTheme="minorHAnsi" w:cstheme="minorHAnsi"/>
        </w:rPr>
        <w:t xml:space="preserve">KCDC </w:t>
      </w:r>
      <w:r w:rsidR="004D6B51" w:rsidRPr="004D6B51">
        <w:rPr>
          <w:rFonts w:asciiTheme="minorHAnsi" w:hAnsiTheme="minorHAnsi" w:cstheme="minorHAnsi"/>
        </w:rPr>
        <w:t>is</w:t>
      </w:r>
      <w:r w:rsidRPr="004D6B51">
        <w:rPr>
          <w:rFonts w:asciiTheme="minorHAnsi" w:hAnsiTheme="minorHAnsi" w:cstheme="minorHAnsi"/>
        </w:rPr>
        <w:t xml:space="preserve"> not legal</w:t>
      </w:r>
      <w:r w:rsidR="004D6B51" w:rsidRPr="004D6B51">
        <w:rPr>
          <w:rFonts w:asciiTheme="minorHAnsi" w:hAnsiTheme="minorHAnsi" w:cstheme="minorHAnsi"/>
        </w:rPr>
        <w:t>ly</w:t>
      </w:r>
      <w:r w:rsidRPr="004D6B51">
        <w:rPr>
          <w:rFonts w:asciiTheme="minorHAnsi" w:hAnsiTheme="minorHAnsi" w:cstheme="minorHAnsi"/>
        </w:rPr>
        <w:t xml:space="preserve"> obligat</w:t>
      </w:r>
      <w:r w:rsidR="004D6B51" w:rsidRPr="004D6B51">
        <w:rPr>
          <w:rFonts w:asciiTheme="minorHAnsi" w:hAnsiTheme="minorHAnsi" w:cstheme="minorHAnsi"/>
        </w:rPr>
        <w:t>ed</w:t>
      </w:r>
      <w:r w:rsidRPr="004D6B51">
        <w:rPr>
          <w:rFonts w:asciiTheme="minorHAnsi" w:hAnsiTheme="minorHAnsi" w:cstheme="minorHAnsi"/>
        </w:rPr>
        <w:t xml:space="preserve"> to pay for work performed prior to the issuance of a purchase order. </w:t>
      </w:r>
    </w:p>
    <w:p w14:paraId="7A3694BE" w14:textId="77777777" w:rsidR="00981683" w:rsidRPr="004D6B51" w:rsidRDefault="00981683" w:rsidP="00981683">
      <w:pPr>
        <w:pStyle w:val="ListParagraph"/>
        <w:spacing w:after="0" w:line="240" w:lineRule="auto"/>
        <w:ind w:left="360" w:hanging="360"/>
        <w:jc w:val="both"/>
        <w:rPr>
          <w:rFonts w:asciiTheme="minorHAnsi" w:hAnsiTheme="minorHAnsi" w:cstheme="minorHAnsi"/>
        </w:rPr>
      </w:pPr>
    </w:p>
    <w:p w14:paraId="30A454B7" w14:textId="60ABB046" w:rsidR="004D6B51" w:rsidRDefault="004D6B51" w:rsidP="00981683">
      <w:pPr>
        <w:pStyle w:val="ListParagraph"/>
        <w:numPr>
          <w:ilvl w:val="0"/>
          <w:numId w:val="4"/>
        </w:numPr>
        <w:spacing w:after="0" w:line="240" w:lineRule="auto"/>
        <w:ind w:left="360"/>
        <w:jc w:val="both"/>
        <w:rPr>
          <w:rFonts w:asciiTheme="minorHAnsi" w:hAnsiTheme="minorHAnsi" w:cstheme="minorHAnsi"/>
        </w:rPr>
      </w:pPr>
      <w:r>
        <w:rPr>
          <w:rFonts w:asciiTheme="minorHAnsi" w:hAnsiTheme="minorHAnsi" w:cstheme="minorHAnsi"/>
        </w:rPr>
        <w:t>Invoices m</w:t>
      </w:r>
      <w:r w:rsidR="00330B3C" w:rsidRPr="004D6B51">
        <w:rPr>
          <w:rFonts w:asciiTheme="minorHAnsi" w:hAnsiTheme="minorHAnsi" w:cstheme="minorHAnsi"/>
        </w:rPr>
        <w:t xml:space="preserve">ust </w:t>
      </w:r>
      <w:r>
        <w:rPr>
          <w:rFonts w:asciiTheme="minorHAnsi" w:hAnsiTheme="minorHAnsi" w:cstheme="minorHAnsi"/>
        </w:rPr>
        <w:t xml:space="preserve">be </w:t>
      </w:r>
      <w:r w:rsidR="00330B3C" w:rsidRPr="004D6B51">
        <w:rPr>
          <w:rFonts w:asciiTheme="minorHAnsi" w:hAnsiTheme="minorHAnsi" w:cstheme="minorHAnsi"/>
        </w:rPr>
        <w:t>submit</w:t>
      </w:r>
      <w:r>
        <w:rPr>
          <w:rFonts w:asciiTheme="minorHAnsi" w:hAnsiTheme="minorHAnsi" w:cstheme="minorHAnsi"/>
        </w:rPr>
        <w:t xml:space="preserve">ted </w:t>
      </w:r>
      <w:r w:rsidR="00330B3C" w:rsidRPr="004D6B51">
        <w:rPr>
          <w:rFonts w:asciiTheme="minorHAnsi" w:hAnsiTheme="minorHAnsi" w:cstheme="minorHAnsi"/>
        </w:rPr>
        <w:t xml:space="preserve">within 90 days of the delivery of goods or services. KCDC may deny invoices submitted after the 90-day threshold. </w:t>
      </w:r>
    </w:p>
    <w:p w14:paraId="7B04FA47" w14:textId="77777777" w:rsidR="00981683" w:rsidRDefault="00981683" w:rsidP="00981683">
      <w:pPr>
        <w:pStyle w:val="ListParagraph"/>
        <w:spacing w:after="0" w:line="240" w:lineRule="auto"/>
        <w:ind w:left="360" w:hanging="360"/>
        <w:jc w:val="both"/>
        <w:rPr>
          <w:rFonts w:asciiTheme="minorHAnsi" w:hAnsiTheme="minorHAnsi" w:cstheme="minorHAnsi"/>
        </w:rPr>
      </w:pPr>
    </w:p>
    <w:p w14:paraId="43DB8825" w14:textId="7B65FBAB" w:rsidR="00330B3C" w:rsidRPr="00981683" w:rsidRDefault="00330B3C" w:rsidP="00981683">
      <w:pPr>
        <w:pStyle w:val="ListParagraph"/>
        <w:numPr>
          <w:ilvl w:val="0"/>
          <w:numId w:val="4"/>
        </w:numPr>
        <w:spacing w:after="0" w:line="240" w:lineRule="auto"/>
        <w:ind w:left="360"/>
        <w:jc w:val="both"/>
        <w:rPr>
          <w:rFonts w:asciiTheme="minorHAnsi" w:hAnsiTheme="minorHAnsi" w:cstheme="minorHAnsi"/>
        </w:rPr>
      </w:pPr>
      <w:r w:rsidRPr="00981683">
        <w:rPr>
          <w:rFonts w:asciiTheme="minorHAnsi" w:hAnsiTheme="minorHAnsi" w:cstheme="minorHAnsi"/>
        </w:rPr>
        <w:t>KCDC prefers invoices arrive within 10 days following the end of the month in which goods or services were supplied.</w:t>
      </w:r>
    </w:p>
    <w:p w14:paraId="78889D94" w14:textId="77777777" w:rsidR="00981683" w:rsidRPr="00981683" w:rsidRDefault="00981683" w:rsidP="00981683">
      <w:pPr>
        <w:ind w:left="360" w:hanging="360"/>
        <w:jc w:val="both"/>
        <w:rPr>
          <w:rFonts w:asciiTheme="minorHAnsi" w:hAnsiTheme="minorHAnsi" w:cstheme="minorHAnsi"/>
        </w:rPr>
      </w:pPr>
    </w:p>
    <w:p w14:paraId="5EA3DDBB" w14:textId="5F3CCA8E" w:rsidR="004D6B51" w:rsidRPr="00981683" w:rsidRDefault="00330B3C" w:rsidP="00981683">
      <w:pPr>
        <w:pStyle w:val="ListParagraph"/>
        <w:numPr>
          <w:ilvl w:val="0"/>
          <w:numId w:val="4"/>
        </w:numPr>
        <w:spacing w:after="0" w:line="240" w:lineRule="auto"/>
        <w:ind w:left="360"/>
        <w:jc w:val="both"/>
        <w:rPr>
          <w:rFonts w:asciiTheme="minorHAnsi" w:hAnsiTheme="minorHAnsi" w:cstheme="minorHAnsi"/>
        </w:rPr>
      </w:pPr>
      <w:r w:rsidRPr="00981683">
        <w:rPr>
          <w:rFonts w:asciiTheme="minorHAnsi" w:hAnsiTheme="minorHAnsi" w:cstheme="minorHAnsi"/>
        </w:rPr>
        <w:t xml:space="preserve">Most KCDC purchases of goods are exempt from Tennessee sales and use tax pursuant to Tennessee Code Annotated 67-6-329(a) (4) and KCDC is exempt from the Federal Excise tax. </w:t>
      </w:r>
    </w:p>
    <w:p w14:paraId="4758A910" w14:textId="77777777" w:rsidR="00981683" w:rsidRDefault="00981683" w:rsidP="00981683">
      <w:pPr>
        <w:pStyle w:val="ListParagraph"/>
        <w:spacing w:after="0" w:line="240" w:lineRule="auto"/>
        <w:ind w:left="360" w:hanging="360"/>
        <w:jc w:val="both"/>
        <w:rPr>
          <w:rFonts w:asciiTheme="minorHAnsi" w:hAnsiTheme="minorHAnsi" w:cstheme="minorHAnsi"/>
        </w:rPr>
      </w:pPr>
    </w:p>
    <w:p w14:paraId="7D81A0B9" w14:textId="1DDECD0B" w:rsidR="00330B3C" w:rsidRPr="00981683" w:rsidRDefault="004D6B51" w:rsidP="00981683">
      <w:pPr>
        <w:pStyle w:val="ListParagraph"/>
        <w:numPr>
          <w:ilvl w:val="0"/>
          <w:numId w:val="4"/>
        </w:numPr>
        <w:spacing w:after="0" w:line="240" w:lineRule="auto"/>
        <w:ind w:left="360"/>
        <w:jc w:val="both"/>
        <w:rPr>
          <w:rFonts w:asciiTheme="minorHAnsi" w:hAnsiTheme="minorHAnsi" w:cstheme="minorHAnsi"/>
        </w:rPr>
      </w:pPr>
      <w:r w:rsidRPr="00981683">
        <w:rPr>
          <w:rFonts w:asciiTheme="minorHAnsi" w:hAnsiTheme="minorHAnsi" w:cstheme="minorHAnsi"/>
        </w:rPr>
        <w:t>Vendors</w:t>
      </w:r>
      <w:r w:rsidR="00330B3C" w:rsidRPr="00981683">
        <w:rPr>
          <w:rFonts w:asciiTheme="minorHAnsi" w:hAnsiTheme="minorHAnsi" w:cstheme="minorHAnsi"/>
        </w:rPr>
        <w:t xml:space="preserve"> are subject to Tennessee sales and use tax on all materials and supplies used in the performance of a contract, whether such materials and supplies are purchased by the supplier, produced by the supplier, or provided to the supplier by KCDC, pursuant to Tennessee Code Annotated 67-6-209.</w:t>
      </w:r>
    </w:p>
    <w:p w14:paraId="70FFD476" w14:textId="4715C54B" w:rsidR="00330B3C" w:rsidRDefault="00330B3C" w:rsidP="00981683">
      <w:pPr>
        <w:jc w:val="both"/>
        <w:rPr>
          <w:rFonts w:asciiTheme="minorHAnsi" w:hAnsiTheme="minorHAnsi" w:cstheme="minorHAnsi"/>
        </w:rPr>
      </w:pPr>
    </w:p>
    <w:p w14:paraId="293E9D13" w14:textId="621C98AC" w:rsidR="001406A4" w:rsidRDefault="001406A4" w:rsidP="00981683">
      <w:pPr>
        <w:jc w:val="both"/>
        <w:rPr>
          <w:rFonts w:asciiTheme="minorHAnsi" w:hAnsiTheme="minorHAnsi" w:cstheme="minorHAnsi"/>
        </w:rPr>
      </w:pPr>
      <w:bookmarkStart w:id="0" w:name="_GoBack"/>
      <w:bookmarkEnd w:id="0"/>
    </w:p>
    <w:p w14:paraId="2186AB6E" w14:textId="57C3239F" w:rsidR="00330B3C" w:rsidRPr="00981683" w:rsidRDefault="00330B3C" w:rsidP="00981683">
      <w:pPr>
        <w:pStyle w:val="ListParagraph"/>
        <w:numPr>
          <w:ilvl w:val="0"/>
          <w:numId w:val="4"/>
        </w:numPr>
        <w:spacing w:after="0" w:line="240" w:lineRule="auto"/>
        <w:ind w:left="360"/>
        <w:jc w:val="both"/>
        <w:rPr>
          <w:rFonts w:asciiTheme="minorHAnsi" w:hAnsiTheme="minorHAnsi" w:cstheme="minorHAnsi"/>
        </w:rPr>
      </w:pPr>
      <w:r w:rsidRPr="00981683">
        <w:rPr>
          <w:rFonts w:asciiTheme="minorHAnsi" w:hAnsiTheme="minorHAnsi" w:cstheme="minorHAnsi"/>
        </w:rPr>
        <w:lastRenderedPageBreak/>
        <w:t>Certain KCDC properties are</w:t>
      </w:r>
      <w:r w:rsidRPr="001406A4">
        <w:rPr>
          <w:rFonts w:asciiTheme="minorHAnsi" w:hAnsiTheme="minorHAnsi" w:cstheme="minorHAnsi"/>
          <w:u w:val="single"/>
        </w:rPr>
        <w:t xml:space="preserve"> not </w:t>
      </w:r>
      <w:r w:rsidRPr="00981683">
        <w:rPr>
          <w:rFonts w:asciiTheme="minorHAnsi" w:hAnsiTheme="minorHAnsi" w:cstheme="minorHAnsi"/>
        </w:rPr>
        <w:t>exempt from taxation and their invoices should include applicable taxes. These are: Eastport LP, First Creek (Bell Street) LP, First Creek (Bell Street) 2 LP, First Creek (Bell Street) 3 LP, Five Points 1, LP; Five Points 2, LP; Five Points 3, LP; Five Points 4, LP; Lonsdale Homes, LP; Northridge Crossing, LP and The Vista at Summit Hill, LP.</w:t>
      </w:r>
    </w:p>
    <w:p w14:paraId="466B587A" w14:textId="77777777" w:rsidR="00330B3C" w:rsidRPr="004D6B51" w:rsidRDefault="00330B3C" w:rsidP="004D6B51">
      <w:pPr>
        <w:jc w:val="both"/>
        <w:rPr>
          <w:rFonts w:asciiTheme="minorHAnsi" w:hAnsiTheme="minorHAnsi" w:cstheme="minorHAnsi"/>
        </w:rPr>
      </w:pPr>
    </w:p>
    <w:p w14:paraId="78407653" w14:textId="27EE6C19" w:rsidR="00F2322A" w:rsidRDefault="00330B3C" w:rsidP="00F2322A">
      <w:pPr>
        <w:pStyle w:val="ListParagraph"/>
        <w:numPr>
          <w:ilvl w:val="0"/>
          <w:numId w:val="4"/>
        </w:numPr>
        <w:spacing w:after="0" w:line="240" w:lineRule="auto"/>
        <w:ind w:left="360"/>
        <w:jc w:val="both"/>
        <w:rPr>
          <w:rFonts w:asciiTheme="minorHAnsi" w:hAnsiTheme="minorHAnsi" w:cstheme="minorHAnsi"/>
        </w:rPr>
      </w:pPr>
      <w:r w:rsidRPr="00CC1E81">
        <w:rPr>
          <w:rFonts w:asciiTheme="minorHAnsi" w:hAnsiTheme="minorHAnsi" w:cstheme="minorHAnsi"/>
        </w:rPr>
        <w:t xml:space="preserve">Upon the placement of a purchase order or the award of a contract, KCDC will provide a State of Tennessee Sales Tax Exemption form to the supplier. </w:t>
      </w:r>
      <w:r w:rsidR="00CC1E81">
        <w:rPr>
          <w:rFonts w:asciiTheme="minorHAnsi" w:hAnsiTheme="minorHAnsi" w:cstheme="minorHAnsi"/>
        </w:rPr>
        <w:t xml:space="preserve">Tennessee does not assign a sales tax exemption number to local governments </w:t>
      </w:r>
      <w:r w:rsidR="00F2322A">
        <w:rPr>
          <w:rFonts w:asciiTheme="minorHAnsi" w:hAnsiTheme="minorHAnsi" w:cstheme="minorHAnsi"/>
        </w:rPr>
        <w:t>(which KCDC is considered).</w:t>
      </w:r>
    </w:p>
    <w:p w14:paraId="55413242" w14:textId="77777777" w:rsidR="00F2322A" w:rsidRPr="00F2322A" w:rsidRDefault="00F2322A" w:rsidP="00F2322A">
      <w:pPr>
        <w:pStyle w:val="ListParagraph"/>
        <w:spacing w:after="0" w:line="240" w:lineRule="auto"/>
        <w:rPr>
          <w:rFonts w:asciiTheme="minorHAnsi" w:hAnsiTheme="minorHAnsi" w:cstheme="minorHAnsi"/>
        </w:rPr>
      </w:pPr>
    </w:p>
    <w:p w14:paraId="2BCF3EF6" w14:textId="134A67D8" w:rsidR="00330B3C" w:rsidRDefault="00330B3C" w:rsidP="00F2322A">
      <w:pPr>
        <w:pStyle w:val="ListParagraph"/>
        <w:numPr>
          <w:ilvl w:val="0"/>
          <w:numId w:val="4"/>
        </w:numPr>
        <w:spacing w:after="0" w:line="240" w:lineRule="auto"/>
        <w:ind w:left="360"/>
        <w:jc w:val="both"/>
        <w:rPr>
          <w:rFonts w:asciiTheme="minorHAnsi" w:hAnsiTheme="minorHAnsi" w:cstheme="minorHAnsi"/>
        </w:rPr>
      </w:pPr>
      <w:r w:rsidRPr="00F2322A">
        <w:rPr>
          <w:rFonts w:asciiTheme="minorHAnsi" w:hAnsiTheme="minorHAnsi" w:cstheme="minorHAnsi"/>
        </w:rPr>
        <w:t xml:space="preserve">KCDC pays by electronic transfer (ACH) only. Supplier’s accounts receivable staff must use KCDC’s portal to find payments made and to which invoices they apply. Suppliers may set up KCDC’s portal </w:t>
      </w:r>
      <w:r w:rsidR="0065522B">
        <w:rPr>
          <w:rFonts w:asciiTheme="minorHAnsi" w:hAnsiTheme="minorHAnsi" w:cstheme="minorHAnsi"/>
        </w:rPr>
        <w:t>to</w:t>
      </w:r>
      <w:r w:rsidRPr="00F2322A">
        <w:rPr>
          <w:rFonts w:asciiTheme="minorHAnsi" w:hAnsiTheme="minorHAnsi" w:cstheme="minorHAnsi"/>
        </w:rPr>
        <w:t xml:space="preserve"> receive an email with each payment detailing the amount and invoice paid.</w:t>
      </w:r>
    </w:p>
    <w:p w14:paraId="0C3EC5B8" w14:textId="77777777" w:rsidR="001406A4" w:rsidRPr="001406A4" w:rsidRDefault="001406A4" w:rsidP="001406A4">
      <w:pPr>
        <w:pStyle w:val="ListParagraph"/>
        <w:rPr>
          <w:rFonts w:asciiTheme="minorHAnsi" w:hAnsiTheme="minorHAnsi" w:cstheme="minorHAnsi"/>
        </w:rPr>
      </w:pPr>
    </w:p>
    <w:p w14:paraId="48AF2395" w14:textId="7042235E" w:rsidR="00330B3C" w:rsidRDefault="001406A4" w:rsidP="004D6B51">
      <w:pPr>
        <w:pStyle w:val="ListParagraph"/>
        <w:numPr>
          <w:ilvl w:val="0"/>
          <w:numId w:val="4"/>
        </w:numPr>
        <w:spacing w:after="0" w:line="240" w:lineRule="auto"/>
        <w:ind w:left="360"/>
        <w:jc w:val="both"/>
        <w:rPr>
          <w:rFonts w:asciiTheme="minorHAnsi" w:hAnsiTheme="minorHAnsi" w:cstheme="minorHAnsi"/>
        </w:rPr>
      </w:pPr>
      <w:r>
        <w:rPr>
          <w:rFonts w:asciiTheme="minorHAnsi" w:hAnsiTheme="minorHAnsi" w:cstheme="minorHAnsi"/>
        </w:rPr>
        <w:t>KCDC’s Accounts Payable staff do not have sufficient resources to routinely look up payment information so vendors need to take advantage of KCDC’s Vendor Portal.</w:t>
      </w:r>
      <w:r w:rsidR="0065522B">
        <w:rPr>
          <w:rFonts w:asciiTheme="minorHAnsi" w:hAnsiTheme="minorHAnsi" w:cstheme="minorHAnsi"/>
        </w:rPr>
        <w:t xml:space="preserve"> The Vendor Portal allows vendors to find pay and remittance information.</w:t>
      </w:r>
    </w:p>
    <w:p w14:paraId="3453BA2C" w14:textId="77777777" w:rsidR="0065522B" w:rsidRPr="0065522B" w:rsidRDefault="0065522B" w:rsidP="0065522B">
      <w:pPr>
        <w:jc w:val="both"/>
        <w:rPr>
          <w:rFonts w:asciiTheme="minorHAnsi" w:hAnsiTheme="minorHAnsi" w:cstheme="minorHAnsi"/>
        </w:rPr>
      </w:pPr>
    </w:p>
    <w:p w14:paraId="429307F4" w14:textId="77777777" w:rsidR="00055F57" w:rsidRPr="004D6B51" w:rsidRDefault="00055F57" w:rsidP="00F2322A">
      <w:pPr>
        <w:pStyle w:val="ListParagraph"/>
        <w:numPr>
          <w:ilvl w:val="0"/>
          <w:numId w:val="4"/>
        </w:numPr>
        <w:spacing w:after="0" w:line="240" w:lineRule="auto"/>
        <w:ind w:left="360"/>
        <w:jc w:val="both"/>
        <w:rPr>
          <w:rFonts w:asciiTheme="minorHAnsi" w:hAnsiTheme="minorHAnsi" w:cstheme="minorHAnsi"/>
          <w:szCs w:val="24"/>
        </w:rPr>
      </w:pPr>
      <w:r w:rsidRPr="004D6B51">
        <w:rPr>
          <w:rFonts w:asciiTheme="minorHAnsi" w:hAnsiTheme="minorHAnsi" w:cstheme="minorHAnsi"/>
        </w:rPr>
        <w:t>Unless approved in advance, KCDC does not pay fuel surcharges, environmental fees and similar charges.</w:t>
      </w:r>
    </w:p>
    <w:p w14:paraId="30BFA112" w14:textId="77777777" w:rsidR="00055F57" w:rsidRPr="004D6B51" w:rsidRDefault="00055F57" w:rsidP="004D6B51">
      <w:pPr>
        <w:jc w:val="both"/>
        <w:rPr>
          <w:rFonts w:asciiTheme="minorHAnsi" w:hAnsiTheme="minorHAnsi" w:cstheme="minorHAnsi"/>
        </w:rPr>
      </w:pPr>
    </w:p>
    <w:p w14:paraId="40CD6EC7" w14:textId="77777777" w:rsidR="001366BD" w:rsidRPr="004D6B51" w:rsidRDefault="001366BD" w:rsidP="004D6B51">
      <w:pPr>
        <w:rPr>
          <w:rFonts w:asciiTheme="minorHAnsi" w:hAnsiTheme="minorHAnsi" w:cstheme="minorHAnsi"/>
        </w:rPr>
      </w:pPr>
    </w:p>
    <w:sectPr w:rsidR="001366BD" w:rsidRPr="004D6B51" w:rsidSect="001147B4">
      <w:footerReference w:type="default" r:id="rId9"/>
      <w:headerReference w:type="first" r:id="rId10"/>
      <w:footerReference w:type="first" r:id="rId11"/>
      <w:pgSz w:w="12240" w:h="15840" w:code="1"/>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55F0D" w14:textId="77777777" w:rsidR="000E1C0D" w:rsidRDefault="000E1C0D" w:rsidP="001366BD">
      <w:r>
        <w:separator/>
      </w:r>
    </w:p>
  </w:endnote>
  <w:endnote w:type="continuationSeparator" w:id="0">
    <w:p w14:paraId="41CD2143" w14:textId="77777777" w:rsidR="000E1C0D" w:rsidRDefault="000E1C0D"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27072148"/>
      <w:docPartObj>
        <w:docPartGallery w:val="Page Numbers (Bottom of Page)"/>
        <w:docPartUnique/>
      </w:docPartObj>
    </w:sdtPr>
    <w:sdtEndPr>
      <w:rPr>
        <w:noProof/>
      </w:rPr>
    </w:sdtEndPr>
    <w:sdtContent>
      <w:p w14:paraId="44AE5E88" w14:textId="04E0BC73" w:rsidR="00113A7C" w:rsidRPr="00113A7C" w:rsidRDefault="00024148" w:rsidP="00113A7C">
        <w:pPr>
          <w:pStyle w:val="Footer"/>
          <w:jc w:val="right"/>
          <w:rPr>
            <w:sz w:val="20"/>
            <w:szCs w:val="20"/>
          </w:rPr>
        </w:pPr>
        <w:r>
          <w:rPr>
            <w:sz w:val="20"/>
            <w:szCs w:val="20"/>
          </w:rPr>
          <w:t>Revised 091923</w:t>
        </w:r>
        <w:r w:rsidR="00113A7C">
          <w:rPr>
            <w:sz w:val="20"/>
            <w:szCs w:val="20"/>
          </w:rPr>
          <w:tab/>
        </w:r>
        <w:r w:rsidR="00113A7C">
          <w:rPr>
            <w:sz w:val="20"/>
            <w:szCs w:val="20"/>
          </w:rPr>
          <w:tab/>
        </w:r>
        <w:r w:rsidR="00113A7C">
          <w:rPr>
            <w:sz w:val="20"/>
            <w:szCs w:val="20"/>
          </w:rPr>
          <w:tab/>
        </w:r>
        <w:r w:rsidR="00113A7C" w:rsidRPr="00113A7C">
          <w:rPr>
            <w:sz w:val="20"/>
            <w:szCs w:val="20"/>
          </w:rPr>
          <w:fldChar w:fldCharType="begin"/>
        </w:r>
        <w:r w:rsidR="00113A7C" w:rsidRPr="00113A7C">
          <w:rPr>
            <w:sz w:val="20"/>
            <w:szCs w:val="20"/>
          </w:rPr>
          <w:instrText xml:space="preserve"> PAGE   \* MERGEFORMAT </w:instrText>
        </w:r>
        <w:r w:rsidR="00113A7C" w:rsidRPr="00113A7C">
          <w:rPr>
            <w:sz w:val="20"/>
            <w:szCs w:val="20"/>
          </w:rPr>
          <w:fldChar w:fldCharType="separate"/>
        </w:r>
        <w:r w:rsidR="00113A7C">
          <w:rPr>
            <w:sz w:val="20"/>
            <w:szCs w:val="20"/>
          </w:rPr>
          <w:t>1</w:t>
        </w:r>
        <w:r w:rsidR="00113A7C" w:rsidRPr="00113A7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40655445"/>
      <w:docPartObj>
        <w:docPartGallery w:val="Page Numbers (Bottom of Page)"/>
        <w:docPartUnique/>
      </w:docPartObj>
    </w:sdtPr>
    <w:sdtEndPr>
      <w:rPr>
        <w:noProof/>
      </w:rPr>
    </w:sdtEndPr>
    <w:sdtContent>
      <w:p w14:paraId="62D61E6A" w14:textId="53DAEC45" w:rsidR="00113A7C" w:rsidRPr="00113A7C" w:rsidRDefault="00024148">
        <w:pPr>
          <w:pStyle w:val="Footer"/>
          <w:jc w:val="right"/>
          <w:rPr>
            <w:sz w:val="20"/>
            <w:szCs w:val="20"/>
          </w:rPr>
        </w:pPr>
        <w:r>
          <w:rPr>
            <w:sz w:val="20"/>
            <w:szCs w:val="20"/>
          </w:rPr>
          <w:t>Revised 091923</w:t>
        </w:r>
        <w:r w:rsidR="00113A7C">
          <w:rPr>
            <w:sz w:val="20"/>
            <w:szCs w:val="20"/>
          </w:rPr>
          <w:tab/>
        </w:r>
        <w:r w:rsidR="00113A7C">
          <w:rPr>
            <w:sz w:val="20"/>
            <w:szCs w:val="20"/>
          </w:rPr>
          <w:tab/>
        </w:r>
        <w:r w:rsidR="00113A7C">
          <w:rPr>
            <w:sz w:val="20"/>
            <w:szCs w:val="20"/>
          </w:rPr>
          <w:tab/>
        </w:r>
        <w:r w:rsidR="00113A7C" w:rsidRPr="00113A7C">
          <w:rPr>
            <w:sz w:val="20"/>
            <w:szCs w:val="20"/>
          </w:rPr>
          <w:fldChar w:fldCharType="begin"/>
        </w:r>
        <w:r w:rsidR="00113A7C" w:rsidRPr="00113A7C">
          <w:rPr>
            <w:sz w:val="20"/>
            <w:szCs w:val="20"/>
          </w:rPr>
          <w:instrText xml:space="preserve"> PAGE   \* MERGEFORMAT </w:instrText>
        </w:r>
        <w:r w:rsidR="00113A7C" w:rsidRPr="00113A7C">
          <w:rPr>
            <w:sz w:val="20"/>
            <w:szCs w:val="20"/>
          </w:rPr>
          <w:fldChar w:fldCharType="separate"/>
        </w:r>
        <w:r w:rsidR="00113A7C" w:rsidRPr="00113A7C">
          <w:rPr>
            <w:noProof/>
            <w:sz w:val="20"/>
            <w:szCs w:val="20"/>
          </w:rPr>
          <w:t>2</w:t>
        </w:r>
        <w:r w:rsidR="00113A7C" w:rsidRPr="00113A7C">
          <w:rPr>
            <w:noProof/>
            <w:sz w:val="20"/>
            <w:szCs w:val="20"/>
          </w:rPr>
          <w:fldChar w:fldCharType="end"/>
        </w:r>
      </w:p>
    </w:sdtContent>
  </w:sdt>
  <w:p w14:paraId="0ACFB8BD" w14:textId="7AF6A2F2" w:rsidR="00330B3C" w:rsidRPr="00113A7C" w:rsidRDefault="00330B3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E099" w14:textId="77777777" w:rsidR="000E1C0D" w:rsidRDefault="000E1C0D" w:rsidP="001366BD">
      <w:r>
        <w:separator/>
      </w:r>
    </w:p>
  </w:footnote>
  <w:footnote w:type="continuationSeparator" w:id="0">
    <w:p w14:paraId="37630160" w14:textId="77777777" w:rsidR="000E1C0D" w:rsidRDefault="000E1C0D" w:rsidP="0013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1E9F" w14:textId="77777777" w:rsidR="001366BD" w:rsidRDefault="001366BD">
    <w:pPr>
      <w:pStyle w:val="Header"/>
    </w:pPr>
    <w:r>
      <w:rPr>
        <w:noProof/>
      </w:rPr>
      <w:drawing>
        <wp:anchor distT="0" distB="0" distL="114300" distR="114300" simplePos="0" relativeHeight="251659264" behindDoc="1" locked="1" layoutInCell="0" allowOverlap="1" wp14:anchorId="019A954C" wp14:editId="31B54A13">
          <wp:simplePos x="0" y="0"/>
          <wp:positionH relativeFrom="page">
            <wp:posOffset>10160</wp:posOffset>
          </wp:positionH>
          <wp:positionV relativeFrom="paragraph">
            <wp:posOffset>-447040</wp:posOffset>
          </wp:positionV>
          <wp:extent cx="7767955" cy="1005141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955" cy="10051415"/>
                  </a:xfrm>
                  <a:prstGeom prst="rect">
                    <a:avLst/>
                  </a:prstGeom>
                </pic:spPr>
              </pic:pic>
            </a:graphicData>
          </a:graphic>
          <wp14:sizeRelH relativeFrom="margin">
            <wp14:pctWidth>0</wp14:pctWidth>
          </wp14:sizeRelH>
          <wp14:sizeRelV relativeFrom="margin">
            <wp14:pctHeight>0</wp14:pctHeight>
          </wp14:sizeRelV>
        </wp:anchor>
      </w:drawing>
    </w:r>
  </w:p>
  <w:p w14:paraId="37E19088" w14:textId="77777777" w:rsidR="001366BD" w:rsidRDefault="0013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6C4"/>
    <w:multiLevelType w:val="hybridMultilevel"/>
    <w:tmpl w:val="33082822"/>
    <w:lvl w:ilvl="0" w:tplc="4D449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64F13"/>
    <w:multiLevelType w:val="hybridMultilevel"/>
    <w:tmpl w:val="587CE60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3D62DB0"/>
    <w:multiLevelType w:val="hybridMultilevel"/>
    <w:tmpl w:val="570837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E61BD"/>
    <w:multiLevelType w:val="hybridMultilevel"/>
    <w:tmpl w:val="FAE6DC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3"/>
    <w:rsid w:val="00014E77"/>
    <w:rsid w:val="00024148"/>
    <w:rsid w:val="00055F57"/>
    <w:rsid w:val="000E1C0D"/>
    <w:rsid w:val="00113A7C"/>
    <w:rsid w:val="001147B4"/>
    <w:rsid w:val="001366BD"/>
    <w:rsid w:val="001406A4"/>
    <w:rsid w:val="001923ED"/>
    <w:rsid w:val="00220ABD"/>
    <w:rsid w:val="00266878"/>
    <w:rsid w:val="002678E0"/>
    <w:rsid w:val="002E04CD"/>
    <w:rsid w:val="00330B3C"/>
    <w:rsid w:val="00356B69"/>
    <w:rsid w:val="003D590E"/>
    <w:rsid w:val="003F0A9E"/>
    <w:rsid w:val="00474B4E"/>
    <w:rsid w:val="004D6B51"/>
    <w:rsid w:val="00503F4E"/>
    <w:rsid w:val="005B074E"/>
    <w:rsid w:val="00621333"/>
    <w:rsid w:val="0065522B"/>
    <w:rsid w:val="007432B7"/>
    <w:rsid w:val="0074428F"/>
    <w:rsid w:val="007C577D"/>
    <w:rsid w:val="007F4624"/>
    <w:rsid w:val="008066E1"/>
    <w:rsid w:val="00831D02"/>
    <w:rsid w:val="00860FB8"/>
    <w:rsid w:val="00870800"/>
    <w:rsid w:val="00981683"/>
    <w:rsid w:val="00983D10"/>
    <w:rsid w:val="009A310D"/>
    <w:rsid w:val="009B0137"/>
    <w:rsid w:val="00AD166C"/>
    <w:rsid w:val="00B032B9"/>
    <w:rsid w:val="00B27AB4"/>
    <w:rsid w:val="00C8741D"/>
    <w:rsid w:val="00CC1E81"/>
    <w:rsid w:val="00CF24C0"/>
    <w:rsid w:val="00D20EA7"/>
    <w:rsid w:val="00D7454F"/>
    <w:rsid w:val="00E17614"/>
    <w:rsid w:val="00F2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D775"/>
  <w15:docId w15:val="{68C534F4-4486-47E4-B9AF-576136EF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paragraph" w:styleId="ListParagraph">
    <w:name w:val="List Paragraph"/>
    <w:basedOn w:val="Normal"/>
    <w:uiPriority w:val="34"/>
    <w:qFormat/>
    <w:rsid w:val="003D590E"/>
    <w:pPr>
      <w:spacing w:after="200" w:line="276" w:lineRule="auto"/>
      <w:ind w:left="720"/>
      <w:contextualSpacing/>
    </w:pPr>
    <w:rPr>
      <w:rFonts w:ascii="Arial" w:hAnsi="Arial"/>
      <w:szCs w:val="22"/>
    </w:rPr>
  </w:style>
  <w:style w:type="character" w:styleId="Hyperlink">
    <w:name w:val="Hyperlink"/>
    <w:basedOn w:val="DefaultParagraphFont"/>
    <w:uiPriority w:val="99"/>
    <w:unhideWhenUsed/>
    <w:rsid w:val="00330B3C"/>
    <w:rPr>
      <w:color w:val="0000FF" w:themeColor="hyperlink"/>
      <w:u w:val="single"/>
    </w:rPr>
  </w:style>
  <w:style w:type="character" w:styleId="UnresolvedMention">
    <w:name w:val="Unresolved Mention"/>
    <w:basedOn w:val="DefaultParagraphFont"/>
    <w:uiPriority w:val="99"/>
    <w:semiHidden/>
    <w:unhideWhenUsed/>
    <w:rsid w:val="00330B3C"/>
    <w:rPr>
      <w:color w:val="605E5C"/>
      <w:shd w:val="clear" w:color="auto" w:fill="E1DFDD"/>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dmin@kcd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D85A-6907-4371-92EC-1BB5D591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Terry McKee</cp:lastModifiedBy>
  <cp:revision>3</cp:revision>
  <cp:lastPrinted>2022-08-16T19:42:00Z</cp:lastPrinted>
  <dcterms:created xsi:type="dcterms:W3CDTF">2023-09-18T14:46:00Z</dcterms:created>
  <dcterms:modified xsi:type="dcterms:W3CDTF">2023-09-18T14:48:00Z</dcterms:modified>
</cp:coreProperties>
</file>