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D11" w:rsidRDefault="00CB5D11" w:rsidP="00CB5D11">
      <w:pPr>
        <w:pStyle w:val="Title"/>
        <w:rPr>
          <w:sz w:val="24"/>
          <w:szCs w:val="24"/>
        </w:rPr>
      </w:pPr>
      <w:bookmarkStart w:id="0" w:name="_GoBack"/>
      <w:bookmarkEnd w:id="0"/>
      <w:r w:rsidRPr="00AE1AAF">
        <w:rPr>
          <w:sz w:val="24"/>
          <w:szCs w:val="24"/>
        </w:rPr>
        <w:t>SUBMISSION FORM S-3</w:t>
      </w:r>
    </w:p>
    <w:p w:rsidR="00811F95" w:rsidRPr="00AE1AAF" w:rsidRDefault="00811F95" w:rsidP="00CB5D11">
      <w:pPr>
        <w:pStyle w:val="Title"/>
        <w:rPr>
          <w:sz w:val="24"/>
          <w:szCs w:val="24"/>
        </w:rPr>
      </w:pPr>
      <w:r>
        <w:rPr>
          <w:sz w:val="24"/>
          <w:szCs w:val="24"/>
        </w:rPr>
        <w:t>Self-Funded Medical Plan Administration</w:t>
      </w:r>
    </w:p>
    <w:p w:rsidR="00CB5D11" w:rsidRPr="00AE1AAF" w:rsidRDefault="00CB5D11" w:rsidP="00CB5D11">
      <w:pPr>
        <w:pStyle w:val="Title"/>
        <w:rPr>
          <w:b w:val="0"/>
          <w:sz w:val="24"/>
          <w:szCs w:val="24"/>
        </w:rPr>
      </w:pPr>
      <w:r w:rsidRPr="00AE1AAF">
        <w:rPr>
          <w:sz w:val="24"/>
          <w:szCs w:val="24"/>
        </w:rPr>
        <w:t>Supplemental Questionnaire</w:t>
      </w:r>
    </w:p>
    <w:p w:rsidR="00FE76BD" w:rsidRPr="00AE1AAF" w:rsidRDefault="00FE76BD">
      <w:pPr>
        <w:rPr>
          <w:rFonts w:ascii="Times New Roman" w:hAnsi="Times New Roman" w:cs="Times New Roman"/>
          <w:sz w:val="24"/>
          <w:szCs w:val="24"/>
        </w:rPr>
      </w:pPr>
    </w:p>
    <w:p w:rsidR="00CB5D11" w:rsidRPr="00AE1AAF" w:rsidRDefault="00CB5D11" w:rsidP="00DF54A7">
      <w:pPr>
        <w:pStyle w:val="ListParagraph"/>
        <w:numPr>
          <w:ilvl w:val="0"/>
          <w:numId w:val="1"/>
        </w:numPr>
        <w:spacing w:after="120" w:line="360" w:lineRule="auto"/>
        <w:rPr>
          <w:rFonts w:ascii="Times New Roman" w:hAnsi="Times New Roman" w:cs="Times New Roman"/>
          <w:sz w:val="24"/>
          <w:szCs w:val="24"/>
        </w:rPr>
      </w:pPr>
      <w:r w:rsidRPr="00AE1AAF">
        <w:rPr>
          <w:rFonts w:ascii="Times New Roman" w:hAnsi="Times New Roman" w:cs="Times New Roman"/>
          <w:sz w:val="24"/>
          <w:szCs w:val="24"/>
        </w:rPr>
        <w:t>Does your firm have any hesitations/reservation/concerns regarding any portion of Section V: Scope of Services and IV General Conditions</w:t>
      </w:r>
      <w:r w:rsidR="004C03E9">
        <w:rPr>
          <w:rFonts w:ascii="Times New Roman" w:hAnsi="Times New Roman" w:cs="Times New Roman"/>
          <w:sz w:val="24"/>
          <w:szCs w:val="24"/>
        </w:rPr>
        <w:t>?</w:t>
      </w:r>
      <w:r w:rsidRPr="00AE1AAF">
        <w:rPr>
          <w:rFonts w:ascii="Times New Roman" w:hAnsi="Times New Roman" w:cs="Times New Roman"/>
          <w:sz w:val="24"/>
          <w:szCs w:val="24"/>
        </w:rPr>
        <w:t xml:space="preserve">  If so, please list any deviations.</w:t>
      </w:r>
    </w:p>
    <w:p w:rsidR="00CB5D11" w:rsidRPr="00AE1AAF" w:rsidRDefault="00CB5D11" w:rsidP="00DF54A7">
      <w:pPr>
        <w:spacing w:after="120" w:line="360" w:lineRule="auto"/>
        <w:rPr>
          <w:rFonts w:ascii="Times New Roman" w:hAnsi="Times New Roman" w:cs="Times New Roman"/>
          <w:b/>
          <w:sz w:val="24"/>
          <w:szCs w:val="24"/>
        </w:rPr>
      </w:pPr>
      <w:r w:rsidRPr="00AE1AAF">
        <w:rPr>
          <w:rFonts w:ascii="Times New Roman" w:hAnsi="Times New Roman" w:cs="Times New Roman"/>
          <w:b/>
          <w:sz w:val="24"/>
          <w:szCs w:val="24"/>
        </w:rPr>
        <w:t>ADMINISTRATION:</w:t>
      </w:r>
    </w:p>
    <w:p w:rsidR="00CA3494" w:rsidRPr="00AE1AAF" w:rsidRDefault="00CA3494" w:rsidP="00CA3494">
      <w:pPr>
        <w:pStyle w:val="ListParagraph"/>
        <w:spacing w:after="120" w:line="360" w:lineRule="auto"/>
        <w:ind w:left="360"/>
        <w:rPr>
          <w:rFonts w:ascii="Times New Roman" w:hAnsi="Times New Roman" w:cs="Times New Roman"/>
          <w:sz w:val="24"/>
          <w:szCs w:val="24"/>
          <w:u w:val="single"/>
        </w:rPr>
      </w:pPr>
      <w:r w:rsidRPr="00AE1AAF">
        <w:rPr>
          <w:rFonts w:ascii="Times New Roman" w:hAnsi="Times New Roman" w:cs="Times New Roman"/>
          <w:sz w:val="24"/>
          <w:szCs w:val="24"/>
          <w:u w:val="single"/>
        </w:rPr>
        <w:t>GENERAL</w:t>
      </w:r>
    </w:p>
    <w:p w:rsidR="00CB5D11" w:rsidRPr="00AE1AAF" w:rsidRDefault="00CB5D11" w:rsidP="00DF54A7">
      <w:pPr>
        <w:pStyle w:val="ListParagraph"/>
        <w:numPr>
          <w:ilvl w:val="0"/>
          <w:numId w:val="1"/>
        </w:numPr>
        <w:spacing w:after="120" w:line="360" w:lineRule="auto"/>
        <w:rPr>
          <w:rFonts w:ascii="Times New Roman" w:hAnsi="Times New Roman" w:cs="Times New Roman"/>
          <w:sz w:val="24"/>
          <w:szCs w:val="24"/>
        </w:rPr>
      </w:pPr>
      <w:r w:rsidRPr="00AE1AAF">
        <w:rPr>
          <w:rFonts w:ascii="Times New Roman" w:hAnsi="Times New Roman" w:cs="Times New Roman"/>
          <w:sz w:val="24"/>
          <w:szCs w:val="24"/>
        </w:rPr>
        <w:t>Give the names and a brief summary of qualifications of the individual(s) who would provide primary account servicing.</w:t>
      </w:r>
      <w:r w:rsidR="00CA3494" w:rsidRPr="00AE1AAF">
        <w:rPr>
          <w:rFonts w:ascii="Times New Roman" w:hAnsi="Times New Roman" w:cs="Times New Roman"/>
          <w:sz w:val="24"/>
          <w:szCs w:val="24"/>
        </w:rPr>
        <w:t xml:space="preserve">  Describe all account services to be provided.  (Keep in mind, the City currently has the following dedicated staff:  Account Executive, Account Coordinator, Care Coordinator (RN), Care Navigator, Claims Specialist, and Eligibility/Billing Representative, as well as direct access to the Medical Director).</w:t>
      </w:r>
      <w:r w:rsidRPr="00AE1AAF">
        <w:rPr>
          <w:rFonts w:ascii="Times New Roman" w:hAnsi="Times New Roman" w:cs="Times New Roman"/>
          <w:sz w:val="24"/>
          <w:szCs w:val="24"/>
        </w:rPr>
        <w:t xml:space="preserve">  </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 xml:space="preserve">Has your plan received NCQA or URAC accreditation? If yes, please disclose the specific areas. Is the accreditation status current?  </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 xml:space="preserve">What </w:t>
      </w:r>
      <w:r w:rsidR="004C03E9">
        <w:rPr>
          <w:sz w:val="24"/>
          <w:szCs w:val="24"/>
        </w:rPr>
        <w:t>percentage of medical claims is</w:t>
      </w:r>
      <w:r w:rsidRPr="00AE1AAF">
        <w:rPr>
          <w:sz w:val="24"/>
          <w:szCs w:val="24"/>
        </w:rPr>
        <w:t xml:space="preserve"> paid within 14 working days? Within 30 working days? </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Does your company have an automatic claims adjudication system that can be used to determine the member’s liability at the point of service?  What percent of your network providers use this system?  What percent of claims are submitted following use of this system?</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 xml:space="preserve">What </w:t>
      </w:r>
      <w:r w:rsidR="004C03E9" w:rsidRPr="00AE1AAF">
        <w:rPr>
          <w:sz w:val="24"/>
          <w:szCs w:val="24"/>
        </w:rPr>
        <w:t>percentage of medical claims is</w:t>
      </w:r>
      <w:r w:rsidRPr="00AE1AAF">
        <w:rPr>
          <w:sz w:val="24"/>
          <w:szCs w:val="24"/>
        </w:rPr>
        <w:t xml:space="preserve"> paid automatically, without intervention?</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 xml:space="preserve">What </w:t>
      </w:r>
      <w:r w:rsidR="004C03E9" w:rsidRPr="00AE1AAF">
        <w:rPr>
          <w:sz w:val="24"/>
          <w:szCs w:val="24"/>
        </w:rPr>
        <w:t>percentage of medical claims is</w:t>
      </w:r>
      <w:r w:rsidRPr="00AE1AAF">
        <w:rPr>
          <w:sz w:val="24"/>
          <w:szCs w:val="24"/>
        </w:rPr>
        <w:t xml:space="preserve"> paid correctly the first time?</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Describe your review and audit procedures for claims that reach specific thresholds.</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 xml:space="preserve">Confirm you would be willing to serve as the claims fiduciary and make all final third level appeal decisions on behalf of the City’s medical plan. </w:t>
      </w:r>
    </w:p>
    <w:p w:rsidR="00CB5D11" w:rsidRPr="00AE1AAF" w:rsidRDefault="00CB5D11" w:rsidP="00DF54A7">
      <w:pPr>
        <w:pStyle w:val="ListParagraph"/>
        <w:numPr>
          <w:ilvl w:val="0"/>
          <w:numId w:val="1"/>
        </w:numPr>
        <w:spacing w:after="120" w:line="360" w:lineRule="auto"/>
        <w:rPr>
          <w:rFonts w:ascii="Times New Roman" w:hAnsi="Times New Roman" w:cs="Times New Roman"/>
          <w:sz w:val="24"/>
          <w:szCs w:val="24"/>
        </w:rPr>
      </w:pPr>
      <w:r w:rsidRPr="00AE1AAF">
        <w:rPr>
          <w:rFonts w:ascii="Times New Roman" w:hAnsi="Times New Roman" w:cs="Times New Roman"/>
          <w:sz w:val="24"/>
          <w:szCs w:val="24"/>
        </w:rPr>
        <w:t>Please outline the health plan’s process for resolving member claim problems.</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lastRenderedPageBreak/>
        <w:t>Describe all services that require a prior authorization.  Which, if any, of the s</w:t>
      </w:r>
      <w:r w:rsidR="007567B6">
        <w:rPr>
          <w:sz w:val="24"/>
          <w:szCs w:val="24"/>
        </w:rPr>
        <w:t>ervices are handled in house versus outsourced to a third-party?</w:t>
      </w:r>
      <w:r w:rsidRPr="00AE1AAF">
        <w:rPr>
          <w:sz w:val="24"/>
          <w:szCs w:val="24"/>
        </w:rPr>
        <w:t xml:space="preserve">  Are the services that require PA customizable?  And are there costs associated with prior authorization or with the customization of the prior auth</w:t>
      </w:r>
      <w:r w:rsidR="007567B6">
        <w:rPr>
          <w:sz w:val="24"/>
          <w:szCs w:val="24"/>
        </w:rPr>
        <w:t>orization</w:t>
      </w:r>
      <w:r w:rsidRPr="00AE1AAF">
        <w:rPr>
          <w:sz w:val="24"/>
          <w:szCs w:val="24"/>
        </w:rPr>
        <w:t xml:space="preserve"> services? </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What procedures do you use to administer the coordination of benefits (COB) provisions?  Describe your COB guidelines and the process for determining primary and secondary responsibility.  Is COB history accessible on-line? Can COB be updated by the member online? Will an annual update be required ongoing?</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In the event the City’s contract for self-funded administration terminates, will you administer twelve-months of run out claims?  What fee will be charged for this service?</w:t>
      </w:r>
    </w:p>
    <w:p w:rsidR="00DA7B3D" w:rsidRPr="00AE1AAF" w:rsidRDefault="00DA7B3D"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What are the protocols for approving new provider-administered specialty drugs on the market?</w:t>
      </w:r>
    </w:p>
    <w:p w:rsidR="00DA7B3D" w:rsidRPr="00AE1AAF" w:rsidRDefault="00DA7B3D"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Who keeps the rebates for the provider-administered specialty drugs?  How is this information verified?</w:t>
      </w:r>
    </w:p>
    <w:p w:rsidR="00CB5D11" w:rsidRPr="00AE1AAF" w:rsidRDefault="00CB5D11" w:rsidP="00DF54A7">
      <w:pPr>
        <w:pStyle w:val="BodyText"/>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ind w:left="360"/>
        <w:rPr>
          <w:sz w:val="24"/>
          <w:szCs w:val="24"/>
          <w:u w:val="single"/>
        </w:rPr>
      </w:pPr>
      <w:r w:rsidRPr="00AE1AAF">
        <w:rPr>
          <w:sz w:val="24"/>
          <w:szCs w:val="24"/>
          <w:u w:val="single"/>
        </w:rPr>
        <w:t>BEHAVIORAL HEALTH:</w:t>
      </w:r>
    </w:p>
    <w:p w:rsidR="00CB5D11" w:rsidRPr="00AE1AAF" w:rsidRDefault="00CB5D11" w:rsidP="00DF54A7">
      <w:pPr>
        <w:pStyle w:val="ListParagraph"/>
        <w:numPr>
          <w:ilvl w:val="0"/>
          <w:numId w:val="1"/>
        </w:numPr>
        <w:spacing w:after="120" w:line="360" w:lineRule="auto"/>
        <w:rPr>
          <w:rFonts w:ascii="Times New Roman" w:hAnsi="Times New Roman" w:cs="Times New Roman"/>
          <w:sz w:val="24"/>
          <w:szCs w:val="24"/>
        </w:rPr>
      </w:pPr>
      <w:r w:rsidRPr="00AE1AAF">
        <w:rPr>
          <w:rFonts w:ascii="Times New Roman" w:hAnsi="Times New Roman" w:cs="Times New Roman"/>
          <w:sz w:val="24"/>
          <w:szCs w:val="24"/>
        </w:rPr>
        <w:t xml:space="preserve">Do you outsource behavioral health services?  If yes, who is the vendor?  </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Please indicate the access mechanism employed by the Plan for behavioral health referrals.  Indicate whether member self-referral is allowed or the type of referral requirements and indicate any referral limitations (e.g., for three months, for 5 visits, etc</w:t>
      </w:r>
      <w:r w:rsidR="007567B6">
        <w:rPr>
          <w:sz w:val="24"/>
          <w:szCs w:val="24"/>
        </w:rPr>
        <w:t>.</w:t>
      </w:r>
      <w:r w:rsidRPr="00AE1AAF">
        <w:rPr>
          <w:sz w:val="24"/>
          <w:szCs w:val="24"/>
        </w:rPr>
        <w:t>). Please respond for all levels of care within the organization.</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Describe the behavioral health pre-authorization process, inc</w:t>
      </w:r>
      <w:r w:rsidR="007567B6">
        <w:rPr>
          <w:sz w:val="24"/>
          <w:szCs w:val="24"/>
        </w:rPr>
        <w:t xml:space="preserve">luding actual turnaround times </w:t>
      </w:r>
      <w:r w:rsidRPr="00AE1AAF">
        <w:rPr>
          <w:sz w:val="24"/>
          <w:szCs w:val="24"/>
        </w:rPr>
        <w:t>of the process</w:t>
      </w:r>
      <w:r w:rsidR="007567B6">
        <w:rPr>
          <w:sz w:val="24"/>
          <w:szCs w:val="24"/>
        </w:rPr>
        <w:t>,</w:t>
      </w:r>
      <w:r w:rsidRPr="00AE1AAF">
        <w:rPr>
          <w:sz w:val="24"/>
          <w:szCs w:val="24"/>
        </w:rPr>
        <w:t xml:space="preserve"> for members and providers.</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Provide a copy of the policy/protocol that describes the after- hours behavioral health triage process including the qualifications of the person doing the initial triage method used to assess the severity of the members’ condition and direct them to the appropriate behavioral health provider.</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 xml:space="preserve">What is your proposed transition of care process for members who are in the course of treatment with a provider not in your </w:t>
      </w:r>
      <w:r w:rsidR="007567B6" w:rsidRPr="00AE1AAF">
        <w:rPr>
          <w:sz w:val="24"/>
          <w:szCs w:val="24"/>
        </w:rPr>
        <w:t>network?</w:t>
      </w:r>
      <w:r w:rsidRPr="00AE1AAF">
        <w:rPr>
          <w:sz w:val="24"/>
          <w:szCs w:val="24"/>
        </w:rPr>
        <w:t xml:space="preserve">  Please include a complete explanation of </w:t>
      </w:r>
      <w:r w:rsidRPr="00AE1AAF">
        <w:rPr>
          <w:sz w:val="24"/>
          <w:szCs w:val="24"/>
        </w:rPr>
        <w:lastRenderedPageBreak/>
        <w:t>the process and provide copies of member communication materials.  What is the basis of reimbursing a non-participating provider during the transition period – in-network MAC, or some other level? How is the reimbursement level impacted if the provider is not willing to accept your reimbursement level?</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What procedures do you use to administer the coordination of benefits (COB) provisions?  Describe your COB guidelines and the process for determining primary and secondary responsibility.  Is COB history accessible on-line? Can COB be updated by the member online? Will an annual update be required ongoing?</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What actions does your organization take to prevent fraud and abuse by providers?</w:t>
      </w:r>
    </w:p>
    <w:p w:rsidR="00CB5D11" w:rsidRPr="00AE1AAF" w:rsidRDefault="00CB5D11" w:rsidP="00DF54A7">
      <w:pPr>
        <w:spacing w:after="120" w:line="360" w:lineRule="auto"/>
        <w:ind w:left="360"/>
        <w:rPr>
          <w:rFonts w:ascii="Times New Roman" w:hAnsi="Times New Roman" w:cs="Times New Roman"/>
          <w:sz w:val="24"/>
          <w:szCs w:val="24"/>
          <w:u w:val="single"/>
        </w:rPr>
      </w:pPr>
      <w:r w:rsidRPr="00AE1AAF">
        <w:rPr>
          <w:rFonts w:ascii="Times New Roman" w:hAnsi="Times New Roman" w:cs="Times New Roman"/>
          <w:sz w:val="24"/>
          <w:szCs w:val="24"/>
          <w:u w:val="single"/>
        </w:rPr>
        <w:t>CASE MANAGEMENT:</w:t>
      </w:r>
    </w:p>
    <w:p w:rsidR="00DF54A7"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 xml:space="preserve">Describe your case management services, including when and how case management is assigned; </w:t>
      </w:r>
      <w:proofErr w:type="gramStart"/>
      <w:r w:rsidRPr="00AE1AAF">
        <w:rPr>
          <w:sz w:val="24"/>
          <w:szCs w:val="24"/>
        </w:rPr>
        <w:t>your</w:t>
      </w:r>
      <w:proofErr w:type="gramEnd"/>
      <w:r w:rsidRPr="00AE1AAF">
        <w:rPr>
          <w:sz w:val="24"/>
          <w:szCs w:val="24"/>
        </w:rPr>
        <w:t xml:space="preserve"> techniques for encouraging member participation; the continuity of staff working with members whose condition requires case management; and the responsibilities/goals of the case manager.  </w:t>
      </w:r>
    </w:p>
    <w:p w:rsidR="00DF54A7" w:rsidRPr="00AE1AAF" w:rsidRDefault="00DF54A7" w:rsidP="00DF54A7">
      <w:pPr>
        <w:pStyle w:val="BodyText"/>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ind w:left="360"/>
        <w:rPr>
          <w:sz w:val="24"/>
          <w:szCs w:val="24"/>
          <w:u w:val="single"/>
        </w:rPr>
      </w:pPr>
      <w:r w:rsidRPr="00AE1AAF">
        <w:rPr>
          <w:sz w:val="24"/>
          <w:szCs w:val="24"/>
          <w:u w:val="single"/>
        </w:rPr>
        <w:t>DISEASE MANAGEMENT:</w:t>
      </w:r>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Describe how your program defines and applies to the following:</w:t>
      </w:r>
    </w:p>
    <w:p w:rsidR="00DF54A7" w:rsidRPr="00AE1AAF" w:rsidRDefault="00DF54A7" w:rsidP="00DF54A7">
      <w:pPr>
        <w:pStyle w:val="BodyText"/>
        <w:widowControl/>
        <w:numPr>
          <w:ilvl w:val="1"/>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Disease Management</w:t>
      </w:r>
    </w:p>
    <w:p w:rsidR="00DF54A7" w:rsidRPr="00AE1AAF" w:rsidRDefault="00DF54A7" w:rsidP="00DF54A7">
      <w:pPr>
        <w:pStyle w:val="BodyText"/>
        <w:widowControl/>
        <w:numPr>
          <w:ilvl w:val="1"/>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Risk Factor Management</w:t>
      </w:r>
    </w:p>
    <w:p w:rsidR="00DF54A7" w:rsidRPr="00AE1AAF" w:rsidRDefault="00DF54A7" w:rsidP="00DF54A7">
      <w:pPr>
        <w:pStyle w:val="BodyText"/>
        <w:widowControl/>
        <w:numPr>
          <w:ilvl w:val="1"/>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Health Management</w:t>
      </w:r>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Do you have electronic disease management tools capable of tracking patient compliance which can be made available to the City’s disease management vendor?  If yes, describe. Will City members have access to this information despite the City not accessing your company’s disease management services?</w:t>
      </w:r>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Can your disease management tools be integrated with a customized compliance incentive program?  If yes, explain.</w:t>
      </w:r>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Do you have the ability to identify gaps in care and alert the member’s physician or The Center? Provide a sample gaps in care report with your proposal.</w:t>
      </w:r>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lastRenderedPageBreak/>
        <w:t>Do you have an online disease management tool that the City’s disease management vendor can access and use for medical record entry? If yes, please explain its capabilities.</w:t>
      </w:r>
    </w:p>
    <w:p w:rsidR="00CB5D11" w:rsidRPr="00AE1AAF" w:rsidRDefault="00CB5D11" w:rsidP="00DF54A7">
      <w:pPr>
        <w:pStyle w:val="BodyText"/>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ind w:left="360"/>
        <w:rPr>
          <w:sz w:val="24"/>
          <w:szCs w:val="24"/>
          <w:u w:val="single"/>
        </w:rPr>
      </w:pPr>
      <w:r w:rsidRPr="00AE1AAF">
        <w:rPr>
          <w:sz w:val="24"/>
          <w:szCs w:val="24"/>
          <w:u w:val="single"/>
        </w:rPr>
        <w:t>REPORTING AND DATA:</w:t>
      </w:r>
    </w:p>
    <w:p w:rsidR="00CB5D11" w:rsidRPr="00AE1AAF" w:rsidRDefault="00CB5D11"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Do you have the ability to import pharmacy claims data from a separate vendor into your claims system to allow for employee claim reporting, predictive modeling, gaps in care analysis</w:t>
      </w:r>
      <w:r w:rsidR="00093EA7">
        <w:rPr>
          <w:sz w:val="24"/>
          <w:szCs w:val="24"/>
        </w:rPr>
        <w:t>,</w:t>
      </w:r>
      <w:r w:rsidRPr="00AE1AAF">
        <w:rPr>
          <w:sz w:val="24"/>
          <w:szCs w:val="24"/>
        </w:rPr>
        <w:t xml:space="preserve"> and stop loss reporting?</w:t>
      </w:r>
    </w:p>
    <w:p w:rsidR="00CB5D11" w:rsidRPr="00AE1AAF" w:rsidRDefault="00CB5D11"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 xml:space="preserve">Describe the reporting that will be available and the frequency with which it will be provided. If so, describe how this process works. Is reporting available electronically, through an online portal, or is this something that will be sent to COK and any associated vendors? Can vendors associated with COK have access to this reporting?  </w:t>
      </w:r>
    </w:p>
    <w:p w:rsidR="00CB5D11" w:rsidRPr="00AE1AAF" w:rsidRDefault="00CB5D11"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 xml:space="preserve">Will the City have the ability to access aggregate claims data online? Can the online data be further manipulated (i.e., obtain claims totals based on type of service for a specific subgroup of employees)? </w:t>
      </w:r>
    </w:p>
    <w:p w:rsidR="00CB5D11" w:rsidRPr="00AE1AAF" w:rsidRDefault="00CB5D11"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Describe your predictive modeling capabilities and the availability of this data to the client.  Include sample reports with your submission.</w:t>
      </w:r>
    </w:p>
    <w:p w:rsidR="00CB5D11" w:rsidRPr="00AE1AAF" w:rsidRDefault="00CB5D11"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bCs/>
          <w:sz w:val="24"/>
          <w:szCs w:val="24"/>
        </w:rPr>
        <w:t xml:space="preserve">Confirm that you will provide electronically (or by report if so requested) any and all City of Knoxville employee medical claims, Center encounter and biometric data and eligibility to vendors (including HealthCare 21, </w:t>
      </w:r>
      <w:proofErr w:type="spellStart"/>
      <w:r w:rsidRPr="00AE1AAF">
        <w:rPr>
          <w:bCs/>
          <w:sz w:val="24"/>
          <w:szCs w:val="24"/>
        </w:rPr>
        <w:t>OptumRx</w:t>
      </w:r>
      <w:proofErr w:type="spellEnd"/>
      <w:r w:rsidRPr="00AE1AAF">
        <w:rPr>
          <w:bCs/>
          <w:sz w:val="24"/>
          <w:szCs w:val="24"/>
        </w:rPr>
        <w:t xml:space="preserve">, </w:t>
      </w:r>
      <w:proofErr w:type="spellStart"/>
      <w:r w:rsidRPr="00AE1AAF">
        <w:rPr>
          <w:bCs/>
          <w:sz w:val="24"/>
          <w:szCs w:val="24"/>
        </w:rPr>
        <w:t>WillisMed</w:t>
      </w:r>
      <w:proofErr w:type="spellEnd"/>
      <w:r w:rsidRPr="00AE1AAF">
        <w:rPr>
          <w:bCs/>
          <w:sz w:val="24"/>
          <w:szCs w:val="24"/>
        </w:rPr>
        <w:t>, and others to be determined) with which the City executes Business Associates agreements compliant with HIPAA, charging the fees associate</w:t>
      </w:r>
      <w:r w:rsidR="00093EA7">
        <w:rPr>
          <w:bCs/>
          <w:sz w:val="24"/>
          <w:szCs w:val="24"/>
        </w:rPr>
        <w:t>d</w:t>
      </w:r>
      <w:r w:rsidRPr="00AE1AAF">
        <w:rPr>
          <w:bCs/>
          <w:sz w:val="24"/>
          <w:szCs w:val="24"/>
        </w:rPr>
        <w:t xml:space="preserve"> in Submission Form S.2. </w:t>
      </w:r>
    </w:p>
    <w:p w:rsidR="00CB5D11" w:rsidRPr="00AE1AAF" w:rsidRDefault="00CB5D11" w:rsidP="00DF54A7">
      <w:pPr>
        <w:pStyle w:val="ListParagraph"/>
        <w:numPr>
          <w:ilvl w:val="0"/>
          <w:numId w:val="1"/>
        </w:numPr>
        <w:autoSpaceDE w:val="0"/>
        <w:autoSpaceDN w:val="0"/>
        <w:adjustRightInd w:val="0"/>
        <w:spacing w:after="120" w:line="360" w:lineRule="auto"/>
        <w:rPr>
          <w:rFonts w:ascii="Times New Roman" w:hAnsi="Times New Roman" w:cs="Times New Roman"/>
          <w:sz w:val="24"/>
          <w:szCs w:val="24"/>
        </w:rPr>
      </w:pPr>
      <w:r w:rsidRPr="00AE1AAF">
        <w:rPr>
          <w:rFonts w:ascii="Times New Roman" w:hAnsi="Times New Roman" w:cs="Times New Roman"/>
          <w:sz w:val="24"/>
          <w:szCs w:val="24"/>
        </w:rPr>
        <w:t xml:space="preserve">Please describe what measures your company takes to fulfill your obligation of sharing data with your clients and how you will support the City with access to their data?  (Including, but not limited to, any third-party provider you may contract with, such as </w:t>
      </w:r>
      <w:proofErr w:type="spellStart"/>
      <w:r w:rsidRPr="00AE1AAF">
        <w:rPr>
          <w:rFonts w:ascii="Times New Roman" w:hAnsi="Times New Roman" w:cs="Times New Roman"/>
          <w:sz w:val="24"/>
          <w:szCs w:val="24"/>
        </w:rPr>
        <w:t>TeleMedicine</w:t>
      </w:r>
      <w:proofErr w:type="spellEnd"/>
      <w:r w:rsidRPr="00AE1AAF">
        <w:rPr>
          <w:rFonts w:ascii="Times New Roman" w:hAnsi="Times New Roman" w:cs="Times New Roman"/>
          <w:sz w:val="24"/>
          <w:szCs w:val="24"/>
        </w:rPr>
        <w:t xml:space="preserve"> or Behavioral Health).</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 xml:space="preserve">The City wishes for member-level raw claims and enrollment detail to be transferred on a weekly basis to the City’s preferred data analytics partner.  Please confirm that you agree to the file format in Exhibit K.  If not, please provide acceptable formats and an accompanying data dictionary.  Please include any documents that need to be signed, </w:t>
      </w:r>
      <w:r w:rsidRPr="00AE1AAF">
        <w:rPr>
          <w:sz w:val="24"/>
          <w:szCs w:val="24"/>
        </w:rPr>
        <w:lastRenderedPageBreak/>
        <w:t xml:space="preserve">time frame to be completed, and any fees associated.  Be sure to list any fees associated in Submission S-2. </w:t>
      </w:r>
    </w:p>
    <w:p w:rsidR="00CB5D11" w:rsidRPr="00AE1AAF" w:rsidRDefault="00CB5D11" w:rsidP="00DF54A7">
      <w:pPr>
        <w:pStyle w:val="BodyText"/>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ind w:left="360"/>
        <w:rPr>
          <w:sz w:val="24"/>
          <w:szCs w:val="24"/>
          <w:u w:val="single"/>
        </w:rPr>
      </w:pPr>
      <w:r w:rsidRPr="00AE1AAF">
        <w:rPr>
          <w:bCs/>
          <w:sz w:val="24"/>
          <w:szCs w:val="24"/>
          <w:u w:val="single"/>
        </w:rPr>
        <w:t>MEMBER AND EMPLOYER CAPABILITIES</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Can the employer make eligibility changes online even with sending a weekly EDI file?  If so, describe how this process works.</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How do you notify both members and the group administrators of changes to provider networks?  Or plan changes?</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Do you expect the member to take responsibility for checking to see if a lab is in network, or is that the doctor’s responsibility?</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bCs/>
          <w:sz w:val="24"/>
          <w:szCs w:val="24"/>
        </w:rPr>
      </w:pPr>
      <w:r w:rsidRPr="00AE1AAF">
        <w:rPr>
          <w:sz w:val="24"/>
          <w:szCs w:val="24"/>
        </w:rPr>
        <w:t>Provide a URL for your online provider directories with instructions on how to access the network being quoted.</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Do you have programs available to encourage members to utilize physicians that are efficient and/or practice evidence-based medicine? If yes, explain how this is done. If no, is this being considered for the future?</w:t>
      </w:r>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What days and hours is your member services department open?</w:t>
      </w:r>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How does the member access the member services department after hours for member services issues (i.e. message system, IVR, email)</w:t>
      </w:r>
      <w:proofErr w:type="gramStart"/>
      <w:r w:rsidRPr="00AE1AAF">
        <w:rPr>
          <w:sz w:val="24"/>
          <w:szCs w:val="24"/>
        </w:rPr>
        <w:t>.</w:t>
      </w:r>
      <w:proofErr w:type="gramEnd"/>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 xml:space="preserve">Please provide the following customer service information for plan year 2017.  </w:t>
      </w:r>
    </w:p>
    <w:tbl>
      <w:tblPr>
        <w:tblW w:w="8845"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5"/>
        <w:gridCol w:w="2070"/>
        <w:gridCol w:w="1980"/>
      </w:tblGrid>
      <w:tr w:rsidR="00DF54A7" w:rsidRPr="00AE1AAF" w:rsidTr="00AE1AAF">
        <w:tc>
          <w:tcPr>
            <w:tcW w:w="4795" w:type="dxa"/>
            <w:shd w:val="clear" w:color="auto" w:fill="E0E0E0"/>
          </w:tcPr>
          <w:p w:rsidR="00DF54A7" w:rsidRPr="00AE1AAF" w:rsidRDefault="00DF54A7" w:rsidP="00DF54A7">
            <w:pPr>
              <w:spacing w:after="120" w:line="360" w:lineRule="auto"/>
              <w:rPr>
                <w:rFonts w:ascii="Times New Roman" w:hAnsi="Times New Roman" w:cs="Times New Roman"/>
                <w:sz w:val="24"/>
                <w:szCs w:val="24"/>
              </w:rPr>
            </w:pPr>
          </w:p>
        </w:tc>
        <w:tc>
          <w:tcPr>
            <w:tcW w:w="2070" w:type="dxa"/>
            <w:shd w:val="clear" w:color="auto" w:fill="E0E0E0"/>
          </w:tcPr>
          <w:p w:rsidR="00DF54A7" w:rsidRPr="00AE1AAF" w:rsidRDefault="00DF54A7" w:rsidP="00DF54A7">
            <w:pPr>
              <w:spacing w:after="120" w:line="360" w:lineRule="auto"/>
              <w:jc w:val="center"/>
              <w:rPr>
                <w:rFonts w:ascii="Times New Roman" w:hAnsi="Times New Roman" w:cs="Times New Roman"/>
                <w:b/>
                <w:bCs/>
                <w:sz w:val="24"/>
                <w:szCs w:val="24"/>
              </w:rPr>
            </w:pPr>
            <w:r w:rsidRPr="00AE1AAF">
              <w:rPr>
                <w:rFonts w:ascii="Times New Roman" w:hAnsi="Times New Roman" w:cs="Times New Roman"/>
                <w:b/>
                <w:bCs/>
                <w:sz w:val="24"/>
                <w:szCs w:val="24"/>
              </w:rPr>
              <w:t>Plan Standard</w:t>
            </w:r>
          </w:p>
        </w:tc>
        <w:tc>
          <w:tcPr>
            <w:tcW w:w="1980" w:type="dxa"/>
            <w:shd w:val="clear" w:color="auto" w:fill="E0E0E0"/>
          </w:tcPr>
          <w:p w:rsidR="00DF54A7" w:rsidRPr="00AE1AAF" w:rsidRDefault="00DF54A7" w:rsidP="00DF54A7">
            <w:pPr>
              <w:spacing w:after="120" w:line="360" w:lineRule="auto"/>
              <w:jc w:val="center"/>
              <w:rPr>
                <w:rFonts w:ascii="Times New Roman" w:hAnsi="Times New Roman" w:cs="Times New Roman"/>
                <w:b/>
                <w:bCs/>
                <w:sz w:val="24"/>
                <w:szCs w:val="24"/>
              </w:rPr>
            </w:pPr>
            <w:r w:rsidRPr="00AE1AAF">
              <w:rPr>
                <w:rFonts w:ascii="Times New Roman" w:hAnsi="Times New Roman" w:cs="Times New Roman"/>
                <w:b/>
                <w:bCs/>
                <w:sz w:val="24"/>
                <w:szCs w:val="24"/>
              </w:rPr>
              <w:t>2017 Actual</w:t>
            </w:r>
          </w:p>
        </w:tc>
      </w:tr>
      <w:tr w:rsidR="00DF54A7" w:rsidRPr="00AE1AAF" w:rsidTr="00AE1AAF">
        <w:tc>
          <w:tcPr>
            <w:tcW w:w="4795" w:type="dxa"/>
          </w:tcPr>
          <w:p w:rsidR="00DF54A7" w:rsidRPr="00AE1AAF" w:rsidRDefault="00DF54A7" w:rsidP="00DF54A7">
            <w:pPr>
              <w:spacing w:after="120" w:line="360" w:lineRule="auto"/>
              <w:rPr>
                <w:rFonts w:ascii="Times New Roman" w:hAnsi="Times New Roman" w:cs="Times New Roman"/>
                <w:sz w:val="24"/>
                <w:szCs w:val="24"/>
              </w:rPr>
            </w:pPr>
            <w:r w:rsidRPr="00AE1AAF">
              <w:rPr>
                <w:rFonts w:ascii="Times New Roman" w:hAnsi="Times New Roman" w:cs="Times New Roman"/>
                <w:b/>
                <w:bCs/>
                <w:sz w:val="24"/>
                <w:szCs w:val="24"/>
              </w:rPr>
              <w:t>Average speed to live voice</w:t>
            </w:r>
          </w:p>
          <w:p w:rsidR="00DF54A7" w:rsidRPr="00AE1AAF" w:rsidRDefault="00DF54A7" w:rsidP="00DF54A7">
            <w:pPr>
              <w:pStyle w:val="TOAHeading"/>
              <w:tabs>
                <w:tab w:val="clear" w:pos="9360"/>
              </w:tabs>
              <w:suppressAutoHyphens w:val="0"/>
              <w:spacing w:after="120" w:line="360" w:lineRule="auto"/>
              <w:rPr>
                <w:rFonts w:ascii="Times New Roman" w:hAnsi="Times New Roman"/>
                <w:sz w:val="24"/>
                <w:szCs w:val="24"/>
              </w:rPr>
            </w:pPr>
            <w:r w:rsidRPr="00AE1AAF">
              <w:rPr>
                <w:rFonts w:ascii="Times New Roman" w:hAnsi="Times New Roman"/>
                <w:sz w:val="24"/>
                <w:szCs w:val="24"/>
              </w:rPr>
              <w:t>(Indicate your administrative standard for the time it should take for a member to reach a Member Services representative)</w:t>
            </w:r>
          </w:p>
        </w:tc>
        <w:tc>
          <w:tcPr>
            <w:tcW w:w="2070" w:type="dxa"/>
          </w:tcPr>
          <w:p w:rsidR="00DF54A7" w:rsidRPr="00AE1AAF" w:rsidRDefault="00DF54A7" w:rsidP="00DF54A7">
            <w:pPr>
              <w:spacing w:after="120" w:line="360" w:lineRule="auto"/>
              <w:rPr>
                <w:rFonts w:ascii="Times New Roman" w:hAnsi="Times New Roman" w:cs="Times New Roman"/>
                <w:sz w:val="24"/>
                <w:szCs w:val="24"/>
              </w:rPr>
            </w:pPr>
          </w:p>
          <w:p w:rsidR="00DF54A7" w:rsidRPr="00AE1AAF" w:rsidRDefault="00DF54A7" w:rsidP="00DF54A7">
            <w:pPr>
              <w:spacing w:after="120" w:line="360" w:lineRule="auto"/>
              <w:rPr>
                <w:rFonts w:ascii="Times New Roman" w:hAnsi="Times New Roman" w:cs="Times New Roman"/>
                <w:sz w:val="24"/>
                <w:szCs w:val="24"/>
              </w:rPr>
            </w:pPr>
          </w:p>
          <w:p w:rsidR="00DF54A7" w:rsidRPr="00AE1AAF" w:rsidRDefault="00DF54A7" w:rsidP="00DF54A7">
            <w:pPr>
              <w:spacing w:after="120" w:line="360" w:lineRule="auto"/>
              <w:jc w:val="center"/>
              <w:rPr>
                <w:rFonts w:ascii="Times New Roman" w:hAnsi="Times New Roman" w:cs="Times New Roman"/>
                <w:sz w:val="24"/>
                <w:szCs w:val="24"/>
              </w:rPr>
            </w:pPr>
            <w:r w:rsidRPr="00AE1AAF">
              <w:rPr>
                <w:rFonts w:ascii="Times New Roman" w:hAnsi="Times New Roman" w:cs="Times New Roman"/>
                <w:sz w:val="24"/>
                <w:szCs w:val="24"/>
              </w:rPr>
              <w:t>______ seconds</w:t>
            </w:r>
          </w:p>
        </w:tc>
        <w:tc>
          <w:tcPr>
            <w:tcW w:w="1980" w:type="dxa"/>
          </w:tcPr>
          <w:p w:rsidR="00DF54A7" w:rsidRPr="00AE1AAF" w:rsidRDefault="00DF54A7" w:rsidP="00DF54A7">
            <w:pPr>
              <w:spacing w:after="120" w:line="360" w:lineRule="auto"/>
              <w:rPr>
                <w:rFonts w:ascii="Times New Roman" w:hAnsi="Times New Roman" w:cs="Times New Roman"/>
                <w:sz w:val="24"/>
                <w:szCs w:val="24"/>
              </w:rPr>
            </w:pPr>
          </w:p>
          <w:p w:rsidR="00DF54A7" w:rsidRPr="00AE1AAF" w:rsidRDefault="00DF54A7" w:rsidP="00DF54A7">
            <w:pPr>
              <w:spacing w:after="120" w:line="360" w:lineRule="auto"/>
              <w:rPr>
                <w:rFonts w:ascii="Times New Roman" w:hAnsi="Times New Roman" w:cs="Times New Roman"/>
                <w:sz w:val="24"/>
                <w:szCs w:val="24"/>
              </w:rPr>
            </w:pPr>
          </w:p>
          <w:p w:rsidR="00DF54A7" w:rsidRPr="00AE1AAF" w:rsidRDefault="00DF54A7" w:rsidP="00DF54A7">
            <w:pPr>
              <w:spacing w:after="120" w:line="360" w:lineRule="auto"/>
              <w:jc w:val="center"/>
              <w:rPr>
                <w:rFonts w:ascii="Times New Roman" w:hAnsi="Times New Roman" w:cs="Times New Roman"/>
                <w:sz w:val="24"/>
                <w:szCs w:val="24"/>
              </w:rPr>
            </w:pPr>
            <w:r w:rsidRPr="00AE1AAF">
              <w:rPr>
                <w:rFonts w:ascii="Times New Roman" w:hAnsi="Times New Roman" w:cs="Times New Roman"/>
                <w:sz w:val="24"/>
                <w:szCs w:val="24"/>
              </w:rPr>
              <w:t>______ seconds</w:t>
            </w:r>
          </w:p>
        </w:tc>
      </w:tr>
      <w:tr w:rsidR="00DF54A7" w:rsidRPr="00AE1AAF" w:rsidTr="00AE1AAF">
        <w:tc>
          <w:tcPr>
            <w:tcW w:w="4795" w:type="dxa"/>
          </w:tcPr>
          <w:p w:rsidR="00DF54A7" w:rsidRPr="00AE1AAF" w:rsidRDefault="00DF54A7" w:rsidP="00DF54A7">
            <w:pPr>
              <w:spacing w:after="120" w:line="360" w:lineRule="auto"/>
              <w:rPr>
                <w:rFonts w:ascii="Times New Roman" w:hAnsi="Times New Roman" w:cs="Times New Roman"/>
                <w:sz w:val="24"/>
                <w:szCs w:val="24"/>
              </w:rPr>
            </w:pPr>
            <w:r w:rsidRPr="00AE1AAF">
              <w:rPr>
                <w:rFonts w:ascii="Times New Roman" w:hAnsi="Times New Roman" w:cs="Times New Roman"/>
                <w:b/>
                <w:bCs/>
                <w:sz w:val="24"/>
                <w:szCs w:val="24"/>
              </w:rPr>
              <w:t>Initial call resolution</w:t>
            </w:r>
          </w:p>
          <w:p w:rsidR="00DF54A7" w:rsidRPr="00AE1AAF" w:rsidRDefault="00DF54A7" w:rsidP="00DF54A7">
            <w:pPr>
              <w:spacing w:after="120" w:line="360" w:lineRule="auto"/>
              <w:rPr>
                <w:rFonts w:ascii="Times New Roman" w:hAnsi="Times New Roman" w:cs="Times New Roman"/>
                <w:sz w:val="24"/>
                <w:szCs w:val="24"/>
              </w:rPr>
            </w:pPr>
            <w:r w:rsidRPr="00AE1AAF">
              <w:rPr>
                <w:rFonts w:ascii="Times New Roman" w:hAnsi="Times New Roman" w:cs="Times New Roman"/>
                <w:sz w:val="24"/>
                <w:szCs w:val="24"/>
              </w:rPr>
              <w:t>(Indicate the percentage of callers whose problem was resolved during the initial call)</w:t>
            </w:r>
          </w:p>
        </w:tc>
        <w:tc>
          <w:tcPr>
            <w:tcW w:w="2070" w:type="dxa"/>
          </w:tcPr>
          <w:p w:rsidR="00DF54A7" w:rsidRPr="00AE1AAF" w:rsidRDefault="00DF54A7" w:rsidP="00DF54A7">
            <w:pPr>
              <w:spacing w:after="120" w:line="360" w:lineRule="auto"/>
              <w:rPr>
                <w:rFonts w:ascii="Times New Roman" w:hAnsi="Times New Roman" w:cs="Times New Roman"/>
                <w:sz w:val="24"/>
                <w:szCs w:val="24"/>
              </w:rPr>
            </w:pPr>
          </w:p>
          <w:p w:rsidR="00DF54A7" w:rsidRPr="00AE1AAF" w:rsidRDefault="00DF54A7" w:rsidP="00DF54A7">
            <w:pPr>
              <w:spacing w:after="120" w:line="360" w:lineRule="auto"/>
              <w:jc w:val="center"/>
              <w:rPr>
                <w:rFonts w:ascii="Times New Roman" w:hAnsi="Times New Roman" w:cs="Times New Roman"/>
                <w:sz w:val="24"/>
                <w:szCs w:val="24"/>
              </w:rPr>
            </w:pPr>
            <w:r w:rsidRPr="00AE1AAF">
              <w:rPr>
                <w:rFonts w:ascii="Times New Roman" w:hAnsi="Times New Roman" w:cs="Times New Roman"/>
                <w:sz w:val="24"/>
                <w:szCs w:val="24"/>
              </w:rPr>
              <w:t>_____ %</w:t>
            </w:r>
          </w:p>
        </w:tc>
        <w:tc>
          <w:tcPr>
            <w:tcW w:w="1980" w:type="dxa"/>
          </w:tcPr>
          <w:p w:rsidR="00DF54A7" w:rsidRPr="00AE1AAF" w:rsidRDefault="00DF54A7" w:rsidP="00DF54A7">
            <w:pPr>
              <w:spacing w:after="120" w:line="360" w:lineRule="auto"/>
              <w:rPr>
                <w:rFonts w:ascii="Times New Roman" w:hAnsi="Times New Roman" w:cs="Times New Roman"/>
                <w:sz w:val="24"/>
                <w:szCs w:val="24"/>
              </w:rPr>
            </w:pPr>
          </w:p>
          <w:p w:rsidR="00DF54A7" w:rsidRPr="00AE1AAF" w:rsidRDefault="00DF54A7" w:rsidP="00DF54A7">
            <w:pPr>
              <w:spacing w:after="120" w:line="360" w:lineRule="auto"/>
              <w:jc w:val="center"/>
              <w:rPr>
                <w:rFonts w:ascii="Times New Roman" w:hAnsi="Times New Roman" w:cs="Times New Roman"/>
                <w:sz w:val="24"/>
                <w:szCs w:val="24"/>
              </w:rPr>
            </w:pPr>
            <w:r w:rsidRPr="00AE1AAF">
              <w:rPr>
                <w:rFonts w:ascii="Times New Roman" w:hAnsi="Times New Roman" w:cs="Times New Roman"/>
                <w:sz w:val="24"/>
                <w:szCs w:val="24"/>
              </w:rPr>
              <w:t>_____ %</w:t>
            </w:r>
          </w:p>
        </w:tc>
      </w:tr>
      <w:tr w:rsidR="00DF54A7" w:rsidRPr="00AE1AAF" w:rsidTr="00AE1AAF">
        <w:tc>
          <w:tcPr>
            <w:tcW w:w="4795" w:type="dxa"/>
          </w:tcPr>
          <w:p w:rsidR="00DF54A7" w:rsidRPr="00AE1AAF" w:rsidRDefault="00DF54A7" w:rsidP="00DF54A7">
            <w:pPr>
              <w:spacing w:after="120" w:line="360" w:lineRule="auto"/>
              <w:rPr>
                <w:rFonts w:ascii="Times New Roman" w:hAnsi="Times New Roman" w:cs="Times New Roman"/>
                <w:sz w:val="24"/>
                <w:szCs w:val="24"/>
              </w:rPr>
            </w:pPr>
            <w:r w:rsidRPr="00AE1AAF">
              <w:rPr>
                <w:rFonts w:ascii="Times New Roman" w:hAnsi="Times New Roman" w:cs="Times New Roman"/>
                <w:b/>
                <w:bCs/>
                <w:sz w:val="24"/>
                <w:szCs w:val="24"/>
              </w:rPr>
              <w:lastRenderedPageBreak/>
              <w:t>Call resolution</w:t>
            </w:r>
          </w:p>
          <w:p w:rsidR="00DF54A7" w:rsidRPr="00AE1AAF" w:rsidRDefault="00DF54A7" w:rsidP="00DF54A7">
            <w:pPr>
              <w:spacing w:after="120" w:line="360" w:lineRule="auto"/>
              <w:rPr>
                <w:rFonts w:ascii="Times New Roman" w:hAnsi="Times New Roman" w:cs="Times New Roman"/>
                <w:sz w:val="24"/>
                <w:szCs w:val="24"/>
              </w:rPr>
            </w:pPr>
            <w:r w:rsidRPr="00AE1AAF">
              <w:rPr>
                <w:rFonts w:ascii="Times New Roman" w:hAnsi="Times New Roman" w:cs="Times New Roman"/>
                <w:sz w:val="24"/>
                <w:szCs w:val="24"/>
              </w:rPr>
              <w:t>(Indicate the percentage of callers who had their problem resolved with 48 hours of the initial call)</w:t>
            </w:r>
          </w:p>
        </w:tc>
        <w:tc>
          <w:tcPr>
            <w:tcW w:w="2070" w:type="dxa"/>
          </w:tcPr>
          <w:p w:rsidR="00DF54A7" w:rsidRPr="00AE1AAF" w:rsidRDefault="00DF54A7" w:rsidP="00DF54A7">
            <w:pPr>
              <w:spacing w:after="120" w:line="360" w:lineRule="auto"/>
              <w:rPr>
                <w:rFonts w:ascii="Times New Roman" w:hAnsi="Times New Roman" w:cs="Times New Roman"/>
                <w:sz w:val="24"/>
                <w:szCs w:val="24"/>
              </w:rPr>
            </w:pPr>
          </w:p>
          <w:p w:rsidR="00DF54A7" w:rsidRPr="00AE1AAF" w:rsidRDefault="00DF54A7" w:rsidP="00DF54A7">
            <w:pPr>
              <w:spacing w:after="120" w:line="360" w:lineRule="auto"/>
              <w:jc w:val="center"/>
              <w:rPr>
                <w:rFonts w:ascii="Times New Roman" w:hAnsi="Times New Roman" w:cs="Times New Roman"/>
                <w:sz w:val="24"/>
                <w:szCs w:val="24"/>
              </w:rPr>
            </w:pPr>
            <w:r w:rsidRPr="00AE1AAF">
              <w:rPr>
                <w:rFonts w:ascii="Times New Roman" w:hAnsi="Times New Roman" w:cs="Times New Roman"/>
                <w:sz w:val="24"/>
                <w:szCs w:val="24"/>
              </w:rPr>
              <w:t>_____ %</w:t>
            </w:r>
          </w:p>
        </w:tc>
        <w:tc>
          <w:tcPr>
            <w:tcW w:w="1980" w:type="dxa"/>
          </w:tcPr>
          <w:p w:rsidR="00DF54A7" w:rsidRPr="00AE1AAF" w:rsidRDefault="00DF54A7" w:rsidP="00DF54A7">
            <w:pPr>
              <w:spacing w:after="120" w:line="360" w:lineRule="auto"/>
              <w:rPr>
                <w:rFonts w:ascii="Times New Roman" w:hAnsi="Times New Roman" w:cs="Times New Roman"/>
                <w:sz w:val="24"/>
                <w:szCs w:val="24"/>
              </w:rPr>
            </w:pPr>
          </w:p>
          <w:p w:rsidR="00DF54A7" w:rsidRPr="00AE1AAF" w:rsidRDefault="00DF54A7" w:rsidP="00DF54A7">
            <w:pPr>
              <w:spacing w:after="120" w:line="360" w:lineRule="auto"/>
              <w:jc w:val="center"/>
              <w:rPr>
                <w:rFonts w:ascii="Times New Roman" w:hAnsi="Times New Roman" w:cs="Times New Roman"/>
                <w:sz w:val="24"/>
                <w:szCs w:val="24"/>
              </w:rPr>
            </w:pPr>
            <w:r w:rsidRPr="00AE1AAF">
              <w:rPr>
                <w:rFonts w:ascii="Times New Roman" w:hAnsi="Times New Roman" w:cs="Times New Roman"/>
                <w:sz w:val="24"/>
                <w:szCs w:val="24"/>
              </w:rPr>
              <w:t>_____ %</w:t>
            </w:r>
          </w:p>
        </w:tc>
      </w:tr>
      <w:tr w:rsidR="00DF54A7" w:rsidRPr="00AE1AAF" w:rsidTr="00AE1AAF">
        <w:tc>
          <w:tcPr>
            <w:tcW w:w="4795" w:type="dxa"/>
          </w:tcPr>
          <w:p w:rsidR="00DF54A7" w:rsidRPr="00AE1AAF" w:rsidRDefault="00DF54A7" w:rsidP="00DF54A7">
            <w:pPr>
              <w:spacing w:after="120" w:line="360" w:lineRule="auto"/>
              <w:rPr>
                <w:rFonts w:ascii="Times New Roman" w:hAnsi="Times New Roman" w:cs="Times New Roman"/>
                <w:sz w:val="24"/>
                <w:szCs w:val="24"/>
              </w:rPr>
            </w:pPr>
            <w:r w:rsidRPr="00AE1AAF">
              <w:rPr>
                <w:rFonts w:ascii="Times New Roman" w:hAnsi="Times New Roman" w:cs="Times New Roman"/>
                <w:b/>
                <w:bCs/>
                <w:sz w:val="24"/>
                <w:szCs w:val="24"/>
              </w:rPr>
              <w:t>Abandonment rate</w:t>
            </w:r>
          </w:p>
          <w:p w:rsidR="00DF54A7" w:rsidRPr="00AE1AAF" w:rsidRDefault="00DF54A7" w:rsidP="00DF54A7">
            <w:pPr>
              <w:spacing w:after="120" w:line="360" w:lineRule="auto"/>
              <w:rPr>
                <w:rFonts w:ascii="Times New Roman" w:hAnsi="Times New Roman" w:cs="Times New Roman"/>
                <w:sz w:val="24"/>
                <w:szCs w:val="24"/>
              </w:rPr>
            </w:pPr>
            <w:r w:rsidRPr="00AE1AAF">
              <w:rPr>
                <w:rFonts w:ascii="Times New Roman" w:hAnsi="Times New Roman" w:cs="Times New Roman"/>
                <w:sz w:val="24"/>
                <w:szCs w:val="24"/>
              </w:rPr>
              <w:t>(Indicate the percentage of callers who hang up AFTER being placed on hold by Member Services)</w:t>
            </w:r>
          </w:p>
        </w:tc>
        <w:tc>
          <w:tcPr>
            <w:tcW w:w="2070" w:type="dxa"/>
          </w:tcPr>
          <w:p w:rsidR="00DF54A7" w:rsidRPr="00AE1AAF" w:rsidRDefault="00DF54A7" w:rsidP="00DF54A7">
            <w:pPr>
              <w:spacing w:after="120" w:line="360" w:lineRule="auto"/>
              <w:rPr>
                <w:rFonts w:ascii="Times New Roman" w:hAnsi="Times New Roman" w:cs="Times New Roman"/>
                <w:sz w:val="24"/>
                <w:szCs w:val="24"/>
              </w:rPr>
            </w:pPr>
          </w:p>
          <w:p w:rsidR="00DF54A7" w:rsidRPr="00AE1AAF" w:rsidRDefault="00DF54A7" w:rsidP="00DF54A7">
            <w:pPr>
              <w:spacing w:after="120" w:line="360" w:lineRule="auto"/>
              <w:rPr>
                <w:rFonts w:ascii="Times New Roman" w:hAnsi="Times New Roman" w:cs="Times New Roman"/>
                <w:sz w:val="24"/>
                <w:szCs w:val="24"/>
              </w:rPr>
            </w:pPr>
          </w:p>
          <w:p w:rsidR="00DF54A7" w:rsidRPr="00AE1AAF" w:rsidRDefault="00DF54A7" w:rsidP="00DF54A7">
            <w:pPr>
              <w:spacing w:after="120" w:line="360" w:lineRule="auto"/>
              <w:jc w:val="center"/>
              <w:rPr>
                <w:rFonts w:ascii="Times New Roman" w:hAnsi="Times New Roman" w:cs="Times New Roman"/>
                <w:sz w:val="24"/>
                <w:szCs w:val="24"/>
              </w:rPr>
            </w:pPr>
            <w:r w:rsidRPr="00AE1AAF">
              <w:rPr>
                <w:rFonts w:ascii="Times New Roman" w:hAnsi="Times New Roman" w:cs="Times New Roman"/>
                <w:sz w:val="24"/>
                <w:szCs w:val="24"/>
              </w:rPr>
              <w:t>_____ %</w:t>
            </w:r>
          </w:p>
        </w:tc>
        <w:tc>
          <w:tcPr>
            <w:tcW w:w="1980" w:type="dxa"/>
          </w:tcPr>
          <w:p w:rsidR="00DF54A7" w:rsidRPr="00AE1AAF" w:rsidRDefault="00DF54A7" w:rsidP="00DF54A7">
            <w:pPr>
              <w:spacing w:after="120" w:line="360" w:lineRule="auto"/>
              <w:rPr>
                <w:rFonts w:ascii="Times New Roman" w:hAnsi="Times New Roman" w:cs="Times New Roman"/>
                <w:sz w:val="24"/>
                <w:szCs w:val="24"/>
              </w:rPr>
            </w:pPr>
          </w:p>
          <w:p w:rsidR="00DF54A7" w:rsidRPr="00AE1AAF" w:rsidRDefault="00DF54A7" w:rsidP="00DF54A7">
            <w:pPr>
              <w:spacing w:after="120" w:line="360" w:lineRule="auto"/>
              <w:rPr>
                <w:rFonts w:ascii="Times New Roman" w:hAnsi="Times New Roman" w:cs="Times New Roman"/>
                <w:sz w:val="24"/>
                <w:szCs w:val="24"/>
              </w:rPr>
            </w:pPr>
          </w:p>
          <w:p w:rsidR="00DF54A7" w:rsidRPr="00AE1AAF" w:rsidRDefault="00DF54A7" w:rsidP="00DF54A7">
            <w:pPr>
              <w:spacing w:after="120" w:line="360" w:lineRule="auto"/>
              <w:jc w:val="center"/>
              <w:rPr>
                <w:rFonts w:ascii="Times New Roman" w:hAnsi="Times New Roman" w:cs="Times New Roman"/>
                <w:sz w:val="24"/>
                <w:szCs w:val="24"/>
              </w:rPr>
            </w:pPr>
            <w:r w:rsidRPr="00AE1AAF">
              <w:rPr>
                <w:rFonts w:ascii="Times New Roman" w:hAnsi="Times New Roman" w:cs="Times New Roman"/>
                <w:sz w:val="24"/>
                <w:szCs w:val="24"/>
              </w:rPr>
              <w:t>_____ %</w:t>
            </w:r>
          </w:p>
        </w:tc>
      </w:tr>
    </w:tbl>
    <w:p w:rsidR="00DF54A7" w:rsidRPr="00AE1AAF" w:rsidRDefault="00DF54A7" w:rsidP="00DF54A7">
      <w:pPr>
        <w:pStyle w:val="BodyText"/>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ind w:left="720"/>
        <w:rPr>
          <w:sz w:val="24"/>
          <w:szCs w:val="24"/>
        </w:rPr>
      </w:pPr>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Provide your member website URL:</w:t>
      </w:r>
      <w:r w:rsidR="00CA3494" w:rsidRPr="00AE1AAF">
        <w:rPr>
          <w:sz w:val="24"/>
          <w:szCs w:val="24"/>
        </w:rPr>
        <w:t xml:space="preserve">  </w:t>
      </w:r>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List the information and services employees can access online (benefit descriptions, provider directories, order ID cards, view EOBs, view claims status, price procedures at different locations etc.)   Provide screenshots</w:t>
      </w:r>
      <w:r w:rsidR="00CA3494" w:rsidRPr="00AE1AAF">
        <w:rPr>
          <w:sz w:val="24"/>
          <w:szCs w:val="24"/>
        </w:rPr>
        <w:t xml:space="preserve"> or demo link</w:t>
      </w:r>
      <w:r w:rsidRPr="00AE1AAF">
        <w:rPr>
          <w:sz w:val="24"/>
          <w:szCs w:val="24"/>
        </w:rPr>
        <w:t>.</w:t>
      </w:r>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 xml:space="preserve">Will you provide employer-specific summary reports indicating website usage statistics, patterns, and use of tools? </w:t>
      </w:r>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List the information and services that employers / administrators can access online (member information, claims information, print EOBs, print ID cards, etc</w:t>
      </w:r>
      <w:r w:rsidR="00093EA7">
        <w:rPr>
          <w:sz w:val="24"/>
          <w:szCs w:val="24"/>
        </w:rPr>
        <w:t>.</w:t>
      </w:r>
      <w:r w:rsidRPr="00AE1AAF">
        <w:rPr>
          <w:sz w:val="24"/>
          <w:szCs w:val="24"/>
        </w:rPr>
        <w:t>).  Please provide screenshots</w:t>
      </w:r>
      <w:r w:rsidR="00CA3494" w:rsidRPr="00AE1AAF">
        <w:rPr>
          <w:sz w:val="24"/>
          <w:szCs w:val="24"/>
        </w:rPr>
        <w:t xml:space="preserve"> or demo link</w:t>
      </w:r>
      <w:r w:rsidRPr="00AE1AAF">
        <w:rPr>
          <w:sz w:val="24"/>
          <w:szCs w:val="24"/>
        </w:rPr>
        <w:t xml:space="preserve">. </w:t>
      </w:r>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Describe any educational and decision support tools you provide for members online.</w:t>
      </w:r>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Describe member access to cost and quality information that will permit a member to determine the contracted cost of a specific procedure performed by a specific provider.  Does this same resource provide members with provider quality ratings and outcomes?</w:t>
      </w:r>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Describe all Wellness services that are standardly included to self-funded employers.</w:t>
      </w:r>
    </w:p>
    <w:p w:rsidR="00DF54A7" w:rsidRPr="00AE1AAF" w:rsidRDefault="00DF54A7"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 xml:space="preserve">If in agreement with the $25,000 annual wellness credit, how do you best see the funds being used?  Can the money be spent both on services you provide as well as with external vendors?  When do these funds need to be used by? </w:t>
      </w:r>
    </w:p>
    <w:p w:rsidR="00DF54A7" w:rsidRPr="00AE1AAF" w:rsidRDefault="00DF54A7" w:rsidP="00DF54A7">
      <w:pPr>
        <w:pStyle w:val="BodyText"/>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ind w:left="360"/>
        <w:rPr>
          <w:sz w:val="24"/>
          <w:szCs w:val="24"/>
        </w:rPr>
      </w:pPr>
    </w:p>
    <w:p w:rsidR="00CB5D11" w:rsidRPr="00AE1AAF" w:rsidRDefault="00CB5D11" w:rsidP="00DF54A7">
      <w:pPr>
        <w:pStyle w:val="BodyText"/>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b/>
          <w:sz w:val="24"/>
          <w:szCs w:val="24"/>
        </w:rPr>
      </w:pPr>
      <w:r w:rsidRPr="00AE1AAF">
        <w:rPr>
          <w:b/>
          <w:sz w:val="24"/>
          <w:szCs w:val="24"/>
        </w:rPr>
        <w:lastRenderedPageBreak/>
        <w:t>NETWORK:</w:t>
      </w:r>
    </w:p>
    <w:p w:rsidR="00CB5D11" w:rsidRPr="00AE1AAF" w:rsidRDefault="00CB5D11" w:rsidP="00DF54A7">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What network(s) is being quoted for the City of Knoxville’s medical plan? If multiple networks are available, can the City offer multiple networks? Will there be additional fees for using multiple networks?  As you prepare Submission Form S-</w:t>
      </w:r>
      <w:r w:rsidR="00DA7B3D" w:rsidRPr="00AE1AAF">
        <w:rPr>
          <w:sz w:val="24"/>
          <w:szCs w:val="24"/>
        </w:rPr>
        <w:t>5</w:t>
      </w:r>
      <w:r w:rsidRPr="00AE1AAF">
        <w:rPr>
          <w:sz w:val="24"/>
          <w:szCs w:val="24"/>
        </w:rPr>
        <w:t xml:space="preserve"> – Discount Analysis, a discount analysis should be run for each available network. </w:t>
      </w:r>
    </w:p>
    <w:p w:rsidR="00CB5D11" w:rsidRPr="00AE1AAF" w:rsidRDefault="00CB5D11" w:rsidP="00CB5D11">
      <w:pPr>
        <w:pStyle w:val="ListParagraph"/>
        <w:numPr>
          <w:ilvl w:val="0"/>
          <w:numId w:val="1"/>
        </w:numPr>
        <w:spacing w:after="120" w:line="360" w:lineRule="auto"/>
        <w:rPr>
          <w:rFonts w:ascii="Times New Roman" w:hAnsi="Times New Roman" w:cs="Times New Roman"/>
          <w:sz w:val="24"/>
          <w:szCs w:val="24"/>
        </w:rPr>
      </w:pPr>
      <w:r w:rsidRPr="00AE1AAF">
        <w:rPr>
          <w:rFonts w:ascii="Times New Roman" w:hAnsi="Times New Roman" w:cs="Times New Roman"/>
          <w:sz w:val="24"/>
          <w:szCs w:val="24"/>
        </w:rPr>
        <w:t>Would there be a charge or a penalty if the City chose to use a high-performing network through another vendor in the future?</w:t>
      </w:r>
    </w:p>
    <w:p w:rsidR="00CB5D11" w:rsidRPr="00AE1AAF" w:rsidRDefault="00CB5D11" w:rsidP="00CB5D11">
      <w:pPr>
        <w:pStyle w:val="ListParagraph"/>
        <w:numPr>
          <w:ilvl w:val="0"/>
          <w:numId w:val="1"/>
        </w:numPr>
        <w:spacing w:after="120" w:line="360" w:lineRule="auto"/>
        <w:rPr>
          <w:rFonts w:ascii="Times New Roman" w:hAnsi="Times New Roman" w:cs="Times New Roman"/>
          <w:sz w:val="24"/>
          <w:szCs w:val="24"/>
        </w:rPr>
      </w:pPr>
      <w:r w:rsidRPr="00AE1AAF">
        <w:rPr>
          <w:rFonts w:ascii="Times New Roman" w:hAnsi="Times New Roman" w:cs="Times New Roman"/>
          <w:sz w:val="24"/>
          <w:szCs w:val="24"/>
        </w:rPr>
        <w:t xml:space="preserve">Are the discounts and/or fee schedules associated with all network(s) you are proposing loaded in your claims system or must claims be submitted elsewhere for </w:t>
      </w:r>
      <w:proofErr w:type="spellStart"/>
      <w:r w:rsidRPr="00AE1AAF">
        <w:rPr>
          <w:rFonts w:ascii="Times New Roman" w:hAnsi="Times New Roman" w:cs="Times New Roman"/>
          <w:sz w:val="24"/>
          <w:szCs w:val="24"/>
        </w:rPr>
        <w:t>repricing</w:t>
      </w:r>
      <w:proofErr w:type="spellEnd"/>
      <w:r w:rsidRPr="00AE1AAF">
        <w:rPr>
          <w:rFonts w:ascii="Times New Roman" w:hAnsi="Times New Roman" w:cs="Times New Roman"/>
          <w:sz w:val="24"/>
          <w:szCs w:val="24"/>
        </w:rPr>
        <w:t>?</w:t>
      </w:r>
    </w:p>
    <w:p w:rsidR="00CB5D11" w:rsidRPr="00AE1AAF" w:rsidRDefault="00CB5D11"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Describe the accessibility to medical care your plan offers for member dependents that live outside the East Tennessee area (college students, court ordered dependent coverage, retirees, etc.). Are dependents tracked separately in your system? Will they have access to the full medical benefits provided or limited to emergency care outside of a main contract service area?</w:t>
      </w:r>
    </w:p>
    <w:p w:rsidR="00CB5D11" w:rsidRPr="00AE1AAF" w:rsidRDefault="00CB5D11"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What provision is made for out-of-area emergency care? What is the basis for payment of the claim (billed charges, based on in-network MAC or other)? Include the same information for ground and air ambulance charges submitted by non-participating providers.</w:t>
      </w:r>
      <w:r w:rsidR="00DA7B3D" w:rsidRPr="00AE1AAF">
        <w:rPr>
          <w:sz w:val="24"/>
          <w:szCs w:val="24"/>
        </w:rPr>
        <w:t xml:space="preserve">  How is that communicated to members?</w:t>
      </w:r>
    </w:p>
    <w:p w:rsidR="00CB5D11" w:rsidRPr="00AE1AAF" w:rsidRDefault="00CB5D11" w:rsidP="00CB5D11">
      <w:pPr>
        <w:pStyle w:val="ListParagraph"/>
        <w:numPr>
          <w:ilvl w:val="0"/>
          <w:numId w:val="1"/>
        </w:numPr>
        <w:spacing w:after="120" w:line="360" w:lineRule="auto"/>
        <w:rPr>
          <w:rFonts w:ascii="Times New Roman" w:hAnsi="Times New Roman" w:cs="Times New Roman"/>
          <w:sz w:val="24"/>
          <w:szCs w:val="24"/>
        </w:rPr>
      </w:pPr>
      <w:r w:rsidRPr="00AE1AAF">
        <w:rPr>
          <w:rFonts w:ascii="Times New Roman" w:hAnsi="Times New Roman" w:cs="Times New Roman"/>
          <w:sz w:val="24"/>
          <w:szCs w:val="24"/>
        </w:rPr>
        <w:t>Are you actively pursuing</w:t>
      </w:r>
      <w:r w:rsidR="00DA7B3D" w:rsidRPr="00AE1AAF">
        <w:rPr>
          <w:rFonts w:ascii="Times New Roman" w:hAnsi="Times New Roman" w:cs="Times New Roman"/>
          <w:sz w:val="24"/>
          <w:szCs w:val="24"/>
        </w:rPr>
        <w:t xml:space="preserve"> ground and air ambulance</w:t>
      </w:r>
      <w:r w:rsidRPr="00AE1AAF">
        <w:rPr>
          <w:rFonts w:ascii="Times New Roman" w:hAnsi="Times New Roman" w:cs="Times New Roman"/>
          <w:sz w:val="24"/>
          <w:szCs w:val="24"/>
        </w:rPr>
        <w:t xml:space="preserve"> vendors to pa</w:t>
      </w:r>
      <w:r w:rsidR="00DA7B3D" w:rsidRPr="00AE1AAF">
        <w:rPr>
          <w:rFonts w:ascii="Times New Roman" w:hAnsi="Times New Roman" w:cs="Times New Roman"/>
          <w:sz w:val="24"/>
          <w:szCs w:val="24"/>
        </w:rPr>
        <w:t xml:space="preserve">rticipate in your network?  </w:t>
      </w:r>
    </w:p>
    <w:p w:rsidR="00CB5D11" w:rsidRPr="00AE1AAF" w:rsidRDefault="00CB5D11" w:rsidP="00CB5D11">
      <w:pPr>
        <w:pStyle w:val="ListParagraph"/>
        <w:numPr>
          <w:ilvl w:val="0"/>
          <w:numId w:val="1"/>
        </w:numPr>
        <w:spacing w:after="120" w:line="360" w:lineRule="auto"/>
        <w:rPr>
          <w:rFonts w:ascii="Times New Roman" w:hAnsi="Times New Roman" w:cs="Times New Roman"/>
          <w:sz w:val="24"/>
          <w:szCs w:val="24"/>
        </w:rPr>
      </w:pPr>
      <w:r w:rsidRPr="00AE1AAF">
        <w:rPr>
          <w:rFonts w:ascii="Times New Roman" w:hAnsi="Times New Roman" w:cs="Times New Roman"/>
          <w:sz w:val="24"/>
          <w:szCs w:val="24"/>
        </w:rPr>
        <w:t>Describe your process for lab work when administered at an in-network provider, but the provider sends the lab work out to an external vendor who is out-of-network?</w:t>
      </w:r>
    </w:p>
    <w:p w:rsidR="00CB5D11" w:rsidRPr="00AE1AAF" w:rsidRDefault="00CB5D11"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Explain out-of-network and out-of-area restrictions or penalties.</w:t>
      </w:r>
    </w:p>
    <w:p w:rsidR="00CB5D11" w:rsidRPr="00AE1AAF" w:rsidRDefault="00CB5D11"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Explain any other provider restrictions</w:t>
      </w:r>
      <w:r w:rsidR="0091627C" w:rsidRPr="00AE1AAF">
        <w:rPr>
          <w:sz w:val="24"/>
          <w:szCs w:val="24"/>
        </w:rPr>
        <w:t xml:space="preserve"> (specialty or otherwise)</w:t>
      </w:r>
      <w:r w:rsidRPr="00AE1AAF">
        <w:rPr>
          <w:sz w:val="24"/>
          <w:szCs w:val="24"/>
        </w:rPr>
        <w:t xml:space="preserve"> or penalties, including the distance from the member’s home that is reasonable to travel in order to gain access to an in-network provider.  If a provider is not available within the set distance, what is the basis for payment of out-of-network providers?  </w:t>
      </w:r>
    </w:p>
    <w:p w:rsidR="00CB5D11" w:rsidRPr="00AE1AAF" w:rsidRDefault="00CB5D11"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 xml:space="preserve">Describe your process for recruiting providers. Do you require accreditation / certification? If yes, please disclose specific requirements. </w:t>
      </w:r>
    </w:p>
    <w:p w:rsidR="00CB5D11" w:rsidRPr="00AE1AAF" w:rsidRDefault="00CB5D11"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lastRenderedPageBreak/>
        <w:t>Describe your process for recruiting hospitals. Do you require accreditation? If yes, please disclose specific requirements.</w:t>
      </w:r>
    </w:p>
    <w:p w:rsidR="00CB5D11" w:rsidRPr="00AE1AAF" w:rsidRDefault="00CB5D11"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List any anticipated deletions from your provider network (hospitals and major physician practice groups) during the next 12 months.  You may also provide a list of anticipated additions at your discretion.</w:t>
      </w:r>
    </w:p>
    <w:p w:rsidR="00CB5D11" w:rsidRPr="00AE1AAF" w:rsidRDefault="00CB5D11"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 xml:space="preserve">Would you allow us to create our own network? If we were to partner with a vendor such as HC21 in the future on a smaller network that they intend to offer, could this work simultaneously as an offering with your medical plans? </w:t>
      </w:r>
    </w:p>
    <w:p w:rsidR="00CB5D11" w:rsidRPr="00AE1AAF" w:rsidRDefault="00CB5D11"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Does the network being quoted have a Centers of Excellence program? If yes, please detail the diseases and/or procedures included. How do you direct members toward the Centers of Excellence facilities? Are in-network transplant benefits routinely limited to these facilities?</w:t>
      </w:r>
    </w:p>
    <w:p w:rsidR="00CB5D11" w:rsidRPr="00AE1AAF" w:rsidRDefault="00CB5D11"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 xml:space="preserve">Do you have the capability of </w:t>
      </w:r>
      <w:proofErr w:type="spellStart"/>
      <w:r w:rsidRPr="00AE1AAF">
        <w:rPr>
          <w:sz w:val="24"/>
          <w:szCs w:val="24"/>
        </w:rPr>
        <w:t>tiering</w:t>
      </w:r>
      <w:proofErr w:type="spellEnd"/>
      <w:r w:rsidRPr="00AE1AAF">
        <w:rPr>
          <w:sz w:val="24"/>
          <w:szCs w:val="24"/>
        </w:rPr>
        <w:t xml:space="preserve"> providers other than by in-network / out-of-network?  Would you be receptive to </w:t>
      </w:r>
      <w:proofErr w:type="spellStart"/>
      <w:r w:rsidRPr="00AE1AAF">
        <w:rPr>
          <w:sz w:val="24"/>
          <w:szCs w:val="24"/>
        </w:rPr>
        <w:t>tiering</w:t>
      </w:r>
      <w:proofErr w:type="spellEnd"/>
      <w:r w:rsidRPr="00AE1AAF">
        <w:rPr>
          <w:sz w:val="24"/>
          <w:szCs w:val="24"/>
        </w:rPr>
        <w:t xml:space="preserve"> providers based on quality factors?  Explain.</w:t>
      </w:r>
    </w:p>
    <w:p w:rsidR="00CB5D11" w:rsidRDefault="00EA7473" w:rsidP="00CB5D11">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Based on your total book of business, what is your out of network utilization rate?</w:t>
      </w:r>
    </w:p>
    <w:p w:rsidR="00AE1AAF" w:rsidRPr="00AE1AAF" w:rsidRDefault="00AE1AAF" w:rsidP="00AE1AAF">
      <w:pPr>
        <w:pStyle w:val="BodyText"/>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ind w:left="720"/>
        <w:rPr>
          <w:sz w:val="24"/>
          <w:szCs w:val="24"/>
        </w:rPr>
      </w:pPr>
    </w:p>
    <w:p w:rsidR="00DA7B3D" w:rsidRPr="00AE1AAF" w:rsidRDefault="00DA7B3D" w:rsidP="00DA7B3D">
      <w:pPr>
        <w:pStyle w:val="BodyText"/>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b/>
          <w:sz w:val="24"/>
          <w:szCs w:val="24"/>
        </w:rPr>
      </w:pPr>
      <w:r w:rsidRPr="00AE1AAF">
        <w:rPr>
          <w:b/>
          <w:sz w:val="24"/>
          <w:szCs w:val="24"/>
        </w:rPr>
        <w:t xml:space="preserve">COST/ REIMBURSEMENT </w:t>
      </w:r>
    </w:p>
    <w:p w:rsidR="00DA7B3D" w:rsidRPr="00AE1AAF" w:rsidRDefault="00DA7B3D" w:rsidP="00DA7B3D">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 xml:space="preserve">Disclose the average discounts on allowed charges for physicians, inpatient, and outpatient services for the network area.  This question does not replace the completion of Submission Form S-4 Discount Analysis, based on City claims. </w:t>
      </w:r>
    </w:p>
    <w:p w:rsidR="00DA7B3D" w:rsidRPr="00AE1AAF" w:rsidRDefault="00DA7B3D" w:rsidP="00DA7B3D">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 xml:space="preserve">Will all provider discounts be passed on to the employer? If not, please explain. </w:t>
      </w:r>
    </w:p>
    <w:p w:rsidR="00DA7B3D" w:rsidRPr="00AE1AAF" w:rsidRDefault="00DA7B3D" w:rsidP="00DA7B3D">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 xml:space="preserve">If a specialist for a specific specialty is not available in the network, how will the claims be paid? Will the claim be processed as if the member accessed an in-network provider? </w:t>
      </w:r>
    </w:p>
    <w:p w:rsidR="00DA7B3D" w:rsidRPr="00AE1AAF" w:rsidRDefault="00DA7B3D" w:rsidP="00DA7B3D">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360"/>
        </w:tabs>
        <w:spacing w:after="120" w:line="360" w:lineRule="auto"/>
        <w:rPr>
          <w:sz w:val="24"/>
          <w:szCs w:val="24"/>
        </w:rPr>
      </w:pPr>
      <w:r w:rsidRPr="00AE1AAF">
        <w:rPr>
          <w:sz w:val="24"/>
          <w:szCs w:val="24"/>
        </w:rPr>
        <w:t xml:space="preserve">Based on your book of business utilizing the network(s) being quoted, what percentage of allowed charges were for services delivered in-network in 2017? </w:t>
      </w:r>
    </w:p>
    <w:p w:rsidR="00DA7B3D" w:rsidRPr="00AE1AAF" w:rsidRDefault="00DA7B3D" w:rsidP="00DA7B3D">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 xml:space="preserve">What is the basis for reimbursement of specialty pharmacy medications (J-Code and HCPCS) provided by physicians?  Does your company supply any physician </w:t>
      </w:r>
      <w:r w:rsidRPr="00AE1AAF">
        <w:rPr>
          <w:sz w:val="24"/>
          <w:szCs w:val="24"/>
        </w:rPr>
        <w:lastRenderedPageBreak/>
        <w:t>administered specialty medications to providers to extend plan sponsors more competitive pricing?</w:t>
      </w:r>
    </w:p>
    <w:p w:rsidR="00DA7B3D" w:rsidRDefault="00DA7B3D" w:rsidP="00DA7B3D">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Please describe your current initiatives regarding payment reform at the provider level to create better value in healthcare.  Are these opportunities available to the City?</w:t>
      </w:r>
    </w:p>
    <w:p w:rsidR="00AE1AAF" w:rsidRDefault="00AE1AAF" w:rsidP="00AE1AAF">
      <w:pPr>
        <w:pStyle w:val="BodyText"/>
        <w:widowControl/>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b/>
          <w:sz w:val="24"/>
          <w:szCs w:val="24"/>
        </w:rPr>
      </w:pPr>
      <w:r w:rsidRPr="00AE1AAF">
        <w:rPr>
          <w:b/>
          <w:sz w:val="24"/>
          <w:szCs w:val="24"/>
        </w:rPr>
        <w:t>PERFORMANCE GUARANTEES:</w:t>
      </w:r>
    </w:p>
    <w:p w:rsidR="00AE1AAF" w:rsidRPr="00AE1AAF" w:rsidRDefault="00AE1AAF" w:rsidP="00AE1AAF">
      <w:pPr>
        <w:pStyle w:val="BodyText"/>
        <w:widowControl/>
        <w:numPr>
          <w:ilvl w:val="0"/>
          <w:numId w:val="1"/>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120" w:line="360" w:lineRule="auto"/>
        <w:rPr>
          <w:sz w:val="24"/>
          <w:szCs w:val="24"/>
        </w:rPr>
      </w:pPr>
      <w:r w:rsidRPr="00AE1AAF">
        <w:rPr>
          <w:sz w:val="24"/>
          <w:szCs w:val="24"/>
        </w:rPr>
        <w:t xml:space="preserve"> Does your </w:t>
      </w:r>
      <w:r>
        <w:rPr>
          <w:sz w:val="24"/>
          <w:szCs w:val="24"/>
        </w:rPr>
        <w:t>organization agree to the following Performance Guarantees?</w:t>
      </w:r>
    </w:p>
    <w:tbl>
      <w:tblPr>
        <w:tblW w:w="9881" w:type="dxa"/>
        <w:tblLook w:val="04A0" w:firstRow="1" w:lastRow="0" w:firstColumn="1" w:lastColumn="0" w:noHBand="0" w:noVBand="1"/>
      </w:tblPr>
      <w:tblGrid>
        <w:gridCol w:w="3165"/>
        <w:gridCol w:w="4320"/>
        <w:gridCol w:w="723"/>
        <w:gridCol w:w="1673"/>
      </w:tblGrid>
      <w:tr w:rsidR="00AE1AAF" w:rsidRPr="00AE1AAF" w:rsidTr="00AE1AAF">
        <w:trPr>
          <w:trHeight w:val="315"/>
        </w:trPr>
        <w:tc>
          <w:tcPr>
            <w:tcW w:w="316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b/>
                <w:bCs/>
                <w:color w:val="000000"/>
              </w:rPr>
            </w:pPr>
            <w:r w:rsidRPr="00AE1AAF">
              <w:rPr>
                <w:rFonts w:ascii="Calibri" w:eastAsia="Times New Roman" w:hAnsi="Calibri" w:cs="Times New Roman"/>
                <w:b/>
                <w:bCs/>
                <w:color w:val="000000"/>
              </w:rPr>
              <w:t>Measure</w:t>
            </w:r>
          </w:p>
        </w:tc>
        <w:tc>
          <w:tcPr>
            <w:tcW w:w="4320" w:type="dxa"/>
            <w:tcBorders>
              <w:top w:val="single" w:sz="8" w:space="0" w:color="auto"/>
              <w:left w:val="nil"/>
              <w:bottom w:val="single" w:sz="8" w:space="0" w:color="auto"/>
              <w:right w:val="nil"/>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b/>
                <w:bCs/>
                <w:color w:val="000000"/>
              </w:rPr>
            </w:pPr>
            <w:r w:rsidRPr="00AE1AAF">
              <w:rPr>
                <w:rFonts w:ascii="Calibri" w:eastAsia="Times New Roman" w:hAnsi="Calibri" w:cs="Times New Roman"/>
                <w:b/>
                <w:bCs/>
                <w:color w:val="000000"/>
              </w:rPr>
              <w:t>Measurement Factor</w:t>
            </w:r>
            <w:r w:rsidRPr="00AE1AAF">
              <w:rPr>
                <w:rFonts w:ascii="Calibri" w:eastAsia="Times New Roman" w:hAnsi="Calibri" w:cs="Times New Roman"/>
                <w:b/>
                <w:bCs/>
                <w:color w:val="FF0000"/>
              </w:rPr>
              <w:t>*</w:t>
            </w:r>
          </w:p>
        </w:tc>
        <w:tc>
          <w:tcPr>
            <w:tcW w:w="2396"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b/>
                <w:bCs/>
                <w:color w:val="000000"/>
              </w:rPr>
            </w:pPr>
            <w:r w:rsidRPr="00AE1AAF">
              <w:rPr>
                <w:rFonts w:ascii="Calibri" w:eastAsia="Times New Roman" w:hAnsi="Calibri" w:cs="Times New Roman"/>
                <w:b/>
                <w:bCs/>
                <w:color w:val="000000"/>
              </w:rPr>
              <w:t>Admin Fee at Risk</w:t>
            </w:r>
          </w:p>
        </w:tc>
      </w:tr>
      <w:tr w:rsidR="00AE1AAF" w:rsidRPr="00AE1AAF" w:rsidTr="00AE1AAF">
        <w:trPr>
          <w:trHeight w:val="300"/>
        </w:trPr>
        <w:tc>
          <w:tcPr>
            <w:tcW w:w="3165" w:type="dxa"/>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b/>
                <w:bCs/>
                <w:color w:val="000000"/>
              </w:rPr>
            </w:pPr>
            <w:r w:rsidRPr="00AE1AAF">
              <w:rPr>
                <w:rFonts w:ascii="Calibri" w:eastAsia="Times New Roman" w:hAnsi="Calibri" w:cs="Times New Roman"/>
                <w:b/>
                <w:bCs/>
                <w:color w:val="000000"/>
              </w:rPr>
              <w:t>Implementation</w:t>
            </w:r>
          </w:p>
        </w:tc>
        <w:tc>
          <w:tcPr>
            <w:tcW w:w="4320" w:type="dxa"/>
            <w:tcBorders>
              <w:top w:val="nil"/>
              <w:left w:val="nil"/>
              <w:bottom w:val="single" w:sz="4" w:space="0" w:color="auto"/>
              <w:right w:val="nil"/>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color w:val="000000"/>
              </w:rPr>
            </w:pPr>
            <w:r w:rsidRPr="00AE1AAF">
              <w:rPr>
                <w:rFonts w:ascii="Calibri" w:eastAsia="Times New Roman" w:hAnsi="Calibri" w:cs="Times New Roman"/>
                <w:color w:val="000000"/>
              </w:rPr>
              <w:t>Satisfaction survey completed by COK</w:t>
            </w:r>
          </w:p>
        </w:tc>
        <w:tc>
          <w:tcPr>
            <w:tcW w:w="2396" w:type="dxa"/>
            <w:gridSpan w:val="2"/>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color w:val="000000"/>
              </w:rPr>
            </w:pPr>
            <w:r w:rsidRPr="00AE1AAF">
              <w:rPr>
                <w:rFonts w:ascii="Calibri" w:eastAsia="Times New Roman" w:hAnsi="Calibri" w:cs="Times New Roman"/>
                <w:color w:val="000000"/>
              </w:rPr>
              <w:t>3%</w:t>
            </w:r>
          </w:p>
        </w:tc>
      </w:tr>
      <w:tr w:rsidR="00AE1AAF" w:rsidRPr="00AE1AAF" w:rsidTr="00AE1AAF">
        <w:trPr>
          <w:trHeight w:val="300"/>
        </w:trPr>
        <w:tc>
          <w:tcPr>
            <w:tcW w:w="3165" w:type="dxa"/>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b/>
                <w:bCs/>
                <w:color w:val="000000"/>
              </w:rPr>
            </w:pPr>
            <w:r w:rsidRPr="00AE1AAF">
              <w:rPr>
                <w:rFonts w:ascii="Calibri" w:eastAsia="Times New Roman" w:hAnsi="Calibri" w:cs="Times New Roman"/>
                <w:b/>
                <w:bCs/>
                <w:color w:val="000000"/>
              </w:rPr>
              <w:t xml:space="preserve">Account Management </w:t>
            </w:r>
          </w:p>
        </w:tc>
        <w:tc>
          <w:tcPr>
            <w:tcW w:w="4320" w:type="dxa"/>
            <w:tcBorders>
              <w:top w:val="nil"/>
              <w:left w:val="nil"/>
              <w:bottom w:val="single" w:sz="4" w:space="0" w:color="auto"/>
              <w:right w:val="nil"/>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color w:val="000000"/>
              </w:rPr>
            </w:pPr>
            <w:r w:rsidRPr="00AE1AAF">
              <w:rPr>
                <w:rFonts w:ascii="Calibri" w:eastAsia="Times New Roman" w:hAnsi="Calibri" w:cs="Times New Roman"/>
                <w:color w:val="000000"/>
              </w:rPr>
              <w:t>Satisfaction survey completed by COK</w:t>
            </w:r>
          </w:p>
        </w:tc>
        <w:tc>
          <w:tcPr>
            <w:tcW w:w="2396" w:type="dxa"/>
            <w:gridSpan w:val="2"/>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color w:val="000000"/>
              </w:rPr>
            </w:pPr>
            <w:r w:rsidRPr="00AE1AAF">
              <w:rPr>
                <w:rFonts w:ascii="Calibri" w:eastAsia="Times New Roman" w:hAnsi="Calibri" w:cs="Times New Roman"/>
                <w:color w:val="000000"/>
              </w:rPr>
              <w:t>3%</w:t>
            </w:r>
          </w:p>
        </w:tc>
      </w:tr>
      <w:tr w:rsidR="00AE1AAF" w:rsidRPr="00AE1AAF" w:rsidTr="00AE1AAF">
        <w:trPr>
          <w:trHeight w:val="300"/>
        </w:trPr>
        <w:tc>
          <w:tcPr>
            <w:tcW w:w="3165" w:type="dxa"/>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b/>
                <w:bCs/>
                <w:color w:val="000000"/>
              </w:rPr>
            </w:pPr>
            <w:r w:rsidRPr="00AE1AAF">
              <w:rPr>
                <w:rFonts w:ascii="Calibri" w:eastAsia="Times New Roman" w:hAnsi="Calibri" w:cs="Times New Roman"/>
                <w:b/>
                <w:bCs/>
                <w:color w:val="000000"/>
              </w:rPr>
              <w:t>Customer Service Calls (first call resolution)</w:t>
            </w:r>
          </w:p>
        </w:tc>
        <w:tc>
          <w:tcPr>
            <w:tcW w:w="4320" w:type="dxa"/>
            <w:tcBorders>
              <w:top w:val="nil"/>
              <w:left w:val="nil"/>
              <w:bottom w:val="single" w:sz="4" w:space="0" w:color="auto"/>
              <w:right w:val="nil"/>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color w:val="000000"/>
              </w:rPr>
            </w:pPr>
            <w:r w:rsidRPr="00AE1AAF">
              <w:rPr>
                <w:rFonts w:ascii="Calibri" w:eastAsia="Times New Roman" w:hAnsi="Calibri" w:cs="Times New Roman"/>
                <w:color w:val="000000"/>
              </w:rPr>
              <w:t>85% of calls resolved on first inquiry</w:t>
            </w:r>
          </w:p>
        </w:tc>
        <w:tc>
          <w:tcPr>
            <w:tcW w:w="2396" w:type="dxa"/>
            <w:gridSpan w:val="2"/>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color w:val="000000"/>
              </w:rPr>
            </w:pPr>
            <w:r w:rsidRPr="00AE1AAF">
              <w:rPr>
                <w:rFonts w:ascii="Calibri" w:eastAsia="Times New Roman" w:hAnsi="Calibri" w:cs="Times New Roman"/>
                <w:color w:val="000000"/>
              </w:rPr>
              <w:t>1%</w:t>
            </w:r>
          </w:p>
        </w:tc>
      </w:tr>
      <w:tr w:rsidR="00AE1AAF" w:rsidRPr="00AE1AAF" w:rsidTr="00AE1AAF">
        <w:trPr>
          <w:trHeight w:val="300"/>
        </w:trPr>
        <w:tc>
          <w:tcPr>
            <w:tcW w:w="3165" w:type="dxa"/>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b/>
                <w:bCs/>
                <w:color w:val="000000"/>
              </w:rPr>
            </w:pPr>
            <w:r w:rsidRPr="00AE1AAF">
              <w:rPr>
                <w:rFonts w:ascii="Calibri" w:eastAsia="Times New Roman" w:hAnsi="Calibri" w:cs="Times New Roman"/>
                <w:b/>
                <w:bCs/>
                <w:color w:val="000000"/>
              </w:rPr>
              <w:t>Customer Service Calls (general resolution)</w:t>
            </w:r>
          </w:p>
        </w:tc>
        <w:tc>
          <w:tcPr>
            <w:tcW w:w="4320" w:type="dxa"/>
            <w:tcBorders>
              <w:top w:val="nil"/>
              <w:left w:val="nil"/>
              <w:bottom w:val="single" w:sz="4" w:space="0" w:color="auto"/>
              <w:right w:val="nil"/>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color w:val="000000"/>
              </w:rPr>
            </w:pPr>
            <w:r w:rsidRPr="00AE1AAF">
              <w:rPr>
                <w:rFonts w:ascii="Calibri" w:eastAsia="Times New Roman" w:hAnsi="Calibri" w:cs="Times New Roman"/>
                <w:color w:val="000000"/>
              </w:rPr>
              <w:t>98% of calls resolved within 30 days</w:t>
            </w:r>
          </w:p>
        </w:tc>
        <w:tc>
          <w:tcPr>
            <w:tcW w:w="2396" w:type="dxa"/>
            <w:gridSpan w:val="2"/>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color w:val="000000"/>
              </w:rPr>
            </w:pPr>
            <w:r w:rsidRPr="00AE1AAF">
              <w:rPr>
                <w:rFonts w:ascii="Calibri" w:eastAsia="Times New Roman" w:hAnsi="Calibri" w:cs="Times New Roman"/>
                <w:color w:val="000000"/>
              </w:rPr>
              <w:t>1%</w:t>
            </w:r>
          </w:p>
        </w:tc>
      </w:tr>
      <w:tr w:rsidR="00AE1AAF" w:rsidRPr="00AE1AAF" w:rsidTr="00AE1AAF">
        <w:trPr>
          <w:trHeight w:val="300"/>
        </w:trPr>
        <w:tc>
          <w:tcPr>
            <w:tcW w:w="3165" w:type="dxa"/>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b/>
                <w:bCs/>
                <w:color w:val="000000"/>
              </w:rPr>
            </w:pPr>
            <w:r w:rsidRPr="00AE1AAF">
              <w:rPr>
                <w:rFonts w:ascii="Calibri" w:eastAsia="Times New Roman" w:hAnsi="Calibri" w:cs="Times New Roman"/>
                <w:b/>
                <w:bCs/>
                <w:color w:val="000000"/>
              </w:rPr>
              <w:t>Customer Service Calls (time)</w:t>
            </w:r>
          </w:p>
        </w:tc>
        <w:tc>
          <w:tcPr>
            <w:tcW w:w="4320" w:type="dxa"/>
            <w:tcBorders>
              <w:top w:val="nil"/>
              <w:left w:val="nil"/>
              <w:bottom w:val="single" w:sz="4" w:space="0" w:color="auto"/>
              <w:right w:val="nil"/>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color w:val="000000"/>
              </w:rPr>
            </w:pPr>
            <w:r w:rsidRPr="00AE1AAF">
              <w:rPr>
                <w:rFonts w:ascii="Calibri" w:eastAsia="Times New Roman" w:hAnsi="Calibri" w:cs="Times New Roman"/>
                <w:color w:val="000000"/>
              </w:rPr>
              <w:t>Annual average - calls answered within 30 seconds</w:t>
            </w:r>
          </w:p>
        </w:tc>
        <w:tc>
          <w:tcPr>
            <w:tcW w:w="2396" w:type="dxa"/>
            <w:gridSpan w:val="2"/>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color w:val="000000"/>
              </w:rPr>
            </w:pPr>
            <w:r w:rsidRPr="00AE1AAF">
              <w:rPr>
                <w:rFonts w:ascii="Calibri" w:eastAsia="Times New Roman" w:hAnsi="Calibri" w:cs="Times New Roman"/>
                <w:color w:val="000000"/>
              </w:rPr>
              <w:t>1%</w:t>
            </w:r>
          </w:p>
        </w:tc>
      </w:tr>
      <w:tr w:rsidR="00AE1AAF" w:rsidRPr="00AE1AAF" w:rsidTr="00AE1AAF">
        <w:trPr>
          <w:trHeight w:val="300"/>
        </w:trPr>
        <w:tc>
          <w:tcPr>
            <w:tcW w:w="3165" w:type="dxa"/>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b/>
                <w:bCs/>
                <w:color w:val="000000"/>
              </w:rPr>
            </w:pPr>
            <w:r w:rsidRPr="00AE1AAF">
              <w:rPr>
                <w:rFonts w:ascii="Calibri" w:eastAsia="Times New Roman" w:hAnsi="Calibri" w:cs="Times New Roman"/>
                <w:b/>
                <w:bCs/>
                <w:color w:val="000000"/>
              </w:rPr>
              <w:t>Customer Service Calls (abandonment)</w:t>
            </w:r>
          </w:p>
        </w:tc>
        <w:tc>
          <w:tcPr>
            <w:tcW w:w="4320" w:type="dxa"/>
            <w:tcBorders>
              <w:top w:val="nil"/>
              <w:left w:val="nil"/>
              <w:bottom w:val="single" w:sz="4" w:space="0" w:color="auto"/>
              <w:right w:val="nil"/>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color w:val="000000"/>
              </w:rPr>
            </w:pPr>
            <w:r w:rsidRPr="00AE1AAF">
              <w:rPr>
                <w:rFonts w:ascii="Calibri" w:eastAsia="Times New Roman" w:hAnsi="Calibri" w:cs="Times New Roman"/>
                <w:color w:val="000000"/>
              </w:rPr>
              <w:t>Less than 5% of total calls abandoned by call system</w:t>
            </w:r>
          </w:p>
        </w:tc>
        <w:tc>
          <w:tcPr>
            <w:tcW w:w="2396" w:type="dxa"/>
            <w:gridSpan w:val="2"/>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color w:val="000000"/>
              </w:rPr>
            </w:pPr>
            <w:r w:rsidRPr="00AE1AAF">
              <w:rPr>
                <w:rFonts w:ascii="Calibri" w:eastAsia="Times New Roman" w:hAnsi="Calibri" w:cs="Times New Roman"/>
                <w:color w:val="000000"/>
              </w:rPr>
              <w:t>1%</w:t>
            </w:r>
          </w:p>
        </w:tc>
      </w:tr>
      <w:tr w:rsidR="00AE1AAF" w:rsidRPr="00AE1AAF" w:rsidTr="00AE1AAF">
        <w:trPr>
          <w:trHeight w:val="300"/>
        </w:trPr>
        <w:tc>
          <w:tcPr>
            <w:tcW w:w="3165" w:type="dxa"/>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b/>
                <w:bCs/>
                <w:color w:val="000000"/>
              </w:rPr>
            </w:pPr>
            <w:r w:rsidRPr="00AE1AAF">
              <w:rPr>
                <w:rFonts w:ascii="Calibri" w:eastAsia="Times New Roman" w:hAnsi="Calibri" w:cs="Times New Roman"/>
                <w:b/>
                <w:bCs/>
                <w:color w:val="000000"/>
              </w:rPr>
              <w:t>System Downtime</w:t>
            </w:r>
          </w:p>
        </w:tc>
        <w:tc>
          <w:tcPr>
            <w:tcW w:w="4320" w:type="dxa"/>
            <w:tcBorders>
              <w:top w:val="nil"/>
              <w:left w:val="nil"/>
              <w:bottom w:val="single" w:sz="4" w:space="0" w:color="auto"/>
              <w:right w:val="nil"/>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color w:val="000000"/>
              </w:rPr>
            </w:pPr>
            <w:r w:rsidRPr="00AE1AAF">
              <w:rPr>
                <w:rFonts w:ascii="Calibri" w:eastAsia="Times New Roman" w:hAnsi="Calibri" w:cs="Times New Roman"/>
                <w:color w:val="000000"/>
              </w:rPr>
              <w:t>System downtime will be less than 1% annually</w:t>
            </w:r>
          </w:p>
        </w:tc>
        <w:tc>
          <w:tcPr>
            <w:tcW w:w="2396" w:type="dxa"/>
            <w:gridSpan w:val="2"/>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color w:val="000000"/>
              </w:rPr>
            </w:pPr>
            <w:r w:rsidRPr="00AE1AAF">
              <w:rPr>
                <w:rFonts w:ascii="Calibri" w:eastAsia="Times New Roman" w:hAnsi="Calibri" w:cs="Times New Roman"/>
                <w:color w:val="000000"/>
              </w:rPr>
              <w:t>1%</w:t>
            </w:r>
          </w:p>
        </w:tc>
      </w:tr>
      <w:tr w:rsidR="00AE1AAF" w:rsidRPr="00AE1AAF" w:rsidTr="00AE1AAF">
        <w:trPr>
          <w:trHeight w:val="600"/>
        </w:trPr>
        <w:tc>
          <w:tcPr>
            <w:tcW w:w="3165" w:type="dxa"/>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b/>
                <w:bCs/>
                <w:color w:val="000000"/>
              </w:rPr>
            </w:pPr>
            <w:r w:rsidRPr="00AE1AAF">
              <w:rPr>
                <w:rFonts w:ascii="Calibri" w:eastAsia="Times New Roman" w:hAnsi="Calibri" w:cs="Times New Roman"/>
                <w:b/>
                <w:bCs/>
                <w:color w:val="000000"/>
              </w:rPr>
              <w:t>Claims Paid (no member contact)</w:t>
            </w:r>
          </w:p>
        </w:tc>
        <w:tc>
          <w:tcPr>
            <w:tcW w:w="4320" w:type="dxa"/>
            <w:tcBorders>
              <w:top w:val="nil"/>
              <w:left w:val="nil"/>
              <w:bottom w:val="single" w:sz="4" w:space="0" w:color="auto"/>
              <w:right w:val="nil"/>
            </w:tcBorders>
            <w:shd w:val="clear" w:color="auto" w:fill="auto"/>
            <w:vAlign w:val="bottom"/>
            <w:hideMark/>
          </w:tcPr>
          <w:p w:rsidR="00AE1AAF" w:rsidRPr="00AE1AAF" w:rsidRDefault="00AE1AAF" w:rsidP="00AE1AAF">
            <w:pPr>
              <w:spacing w:after="0" w:line="240" w:lineRule="auto"/>
              <w:rPr>
                <w:rFonts w:ascii="Calibri" w:eastAsia="Times New Roman" w:hAnsi="Calibri" w:cs="Times New Roman"/>
                <w:color w:val="000000"/>
              </w:rPr>
            </w:pPr>
            <w:r w:rsidRPr="00AE1AAF">
              <w:rPr>
                <w:rFonts w:ascii="Calibri" w:eastAsia="Times New Roman" w:hAnsi="Calibri" w:cs="Times New Roman"/>
                <w:color w:val="000000"/>
              </w:rPr>
              <w:t>90% of claims paid with no member contact, or received no financial adjustment within 90 days</w:t>
            </w:r>
          </w:p>
        </w:tc>
        <w:tc>
          <w:tcPr>
            <w:tcW w:w="2396" w:type="dxa"/>
            <w:gridSpan w:val="2"/>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color w:val="000000"/>
              </w:rPr>
            </w:pPr>
            <w:r w:rsidRPr="00AE1AAF">
              <w:rPr>
                <w:rFonts w:ascii="Calibri" w:eastAsia="Times New Roman" w:hAnsi="Calibri" w:cs="Times New Roman"/>
                <w:color w:val="000000"/>
              </w:rPr>
              <w:t>1%</w:t>
            </w:r>
          </w:p>
        </w:tc>
      </w:tr>
      <w:tr w:rsidR="00AE1AAF" w:rsidRPr="00AE1AAF" w:rsidTr="00AE1AAF">
        <w:trPr>
          <w:trHeight w:val="300"/>
        </w:trPr>
        <w:tc>
          <w:tcPr>
            <w:tcW w:w="3165" w:type="dxa"/>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b/>
                <w:bCs/>
                <w:color w:val="000000"/>
              </w:rPr>
            </w:pPr>
            <w:r w:rsidRPr="00AE1AAF">
              <w:rPr>
                <w:rFonts w:ascii="Calibri" w:eastAsia="Times New Roman" w:hAnsi="Calibri" w:cs="Times New Roman"/>
                <w:b/>
                <w:bCs/>
                <w:color w:val="000000"/>
              </w:rPr>
              <w:t>Claims Paid (time)</w:t>
            </w:r>
          </w:p>
        </w:tc>
        <w:tc>
          <w:tcPr>
            <w:tcW w:w="4320" w:type="dxa"/>
            <w:tcBorders>
              <w:top w:val="nil"/>
              <w:left w:val="nil"/>
              <w:bottom w:val="single" w:sz="4" w:space="0" w:color="auto"/>
              <w:right w:val="nil"/>
            </w:tcBorders>
            <w:shd w:val="clear" w:color="auto" w:fill="auto"/>
            <w:vAlign w:val="bottom"/>
            <w:hideMark/>
          </w:tcPr>
          <w:p w:rsidR="00AE1AAF" w:rsidRPr="00AE1AAF" w:rsidRDefault="00AE1AAF" w:rsidP="00AE1AAF">
            <w:pPr>
              <w:spacing w:after="0" w:line="240" w:lineRule="auto"/>
              <w:rPr>
                <w:rFonts w:ascii="Calibri" w:eastAsia="Times New Roman" w:hAnsi="Calibri" w:cs="Times New Roman"/>
                <w:color w:val="000000"/>
              </w:rPr>
            </w:pPr>
            <w:r w:rsidRPr="00AE1AAF">
              <w:rPr>
                <w:rFonts w:ascii="Calibri" w:eastAsia="Times New Roman" w:hAnsi="Calibri" w:cs="Times New Roman"/>
                <w:color w:val="000000"/>
              </w:rPr>
              <w:t>95% of claims paid within 15 business days</w:t>
            </w:r>
          </w:p>
        </w:tc>
        <w:tc>
          <w:tcPr>
            <w:tcW w:w="2396" w:type="dxa"/>
            <w:gridSpan w:val="2"/>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color w:val="000000"/>
              </w:rPr>
            </w:pPr>
            <w:r w:rsidRPr="00AE1AAF">
              <w:rPr>
                <w:rFonts w:ascii="Calibri" w:eastAsia="Times New Roman" w:hAnsi="Calibri" w:cs="Times New Roman"/>
                <w:color w:val="000000"/>
              </w:rPr>
              <w:t>1%</w:t>
            </w:r>
          </w:p>
        </w:tc>
      </w:tr>
      <w:tr w:rsidR="00AE1AAF" w:rsidRPr="00AE1AAF" w:rsidTr="00AE1AAF">
        <w:trPr>
          <w:trHeight w:val="300"/>
        </w:trPr>
        <w:tc>
          <w:tcPr>
            <w:tcW w:w="3165" w:type="dxa"/>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b/>
                <w:bCs/>
                <w:color w:val="000000"/>
              </w:rPr>
            </w:pPr>
            <w:r w:rsidRPr="00AE1AAF">
              <w:rPr>
                <w:rFonts w:ascii="Calibri" w:eastAsia="Times New Roman" w:hAnsi="Calibri" w:cs="Times New Roman"/>
                <w:b/>
                <w:bCs/>
                <w:color w:val="000000"/>
              </w:rPr>
              <w:t>Claims Paid (financial accuracy)</w:t>
            </w:r>
          </w:p>
        </w:tc>
        <w:tc>
          <w:tcPr>
            <w:tcW w:w="4320" w:type="dxa"/>
            <w:tcBorders>
              <w:top w:val="nil"/>
              <w:left w:val="nil"/>
              <w:bottom w:val="single" w:sz="4" w:space="0" w:color="auto"/>
              <w:right w:val="nil"/>
            </w:tcBorders>
            <w:shd w:val="clear" w:color="auto" w:fill="auto"/>
            <w:vAlign w:val="bottom"/>
            <w:hideMark/>
          </w:tcPr>
          <w:p w:rsidR="00AE1AAF" w:rsidRPr="00AE1AAF" w:rsidRDefault="00AE1AAF" w:rsidP="00AE1AAF">
            <w:pPr>
              <w:spacing w:after="0" w:line="240" w:lineRule="auto"/>
              <w:rPr>
                <w:rFonts w:ascii="Calibri" w:eastAsia="Times New Roman" w:hAnsi="Calibri" w:cs="Times New Roman"/>
                <w:color w:val="000000"/>
              </w:rPr>
            </w:pPr>
            <w:r w:rsidRPr="00AE1AAF">
              <w:rPr>
                <w:rFonts w:ascii="Calibri" w:eastAsia="Times New Roman" w:hAnsi="Calibri" w:cs="Times New Roman"/>
                <w:color w:val="000000"/>
              </w:rPr>
              <w:t>99% of submitted charges processed correctly</w:t>
            </w:r>
          </w:p>
        </w:tc>
        <w:tc>
          <w:tcPr>
            <w:tcW w:w="2396" w:type="dxa"/>
            <w:gridSpan w:val="2"/>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color w:val="000000"/>
              </w:rPr>
            </w:pPr>
            <w:r w:rsidRPr="00AE1AAF">
              <w:rPr>
                <w:rFonts w:ascii="Calibri" w:eastAsia="Times New Roman" w:hAnsi="Calibri" w:cs="Times New Roman"/>
                <w:color w:val="000000"/>
              </w:rPr>
              <w:t>1%</w:t>
            </w:r>
          </w:p>
        </w:tc>
      </w:tr>
      <w:tr w:rsidR="00AE1AAF" w:rsidRPr="00AE1AAF" w:rsidTr="00AE1AAF">
        <w:trPr>
          <w:trHeight w:val="300"/>
        </w:trPr>
        <w:tc>
          <w:tcPr>
            <w:tcW w:w="3165" w:type="dxa"/>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b/>
                <w:bCs/>
                <w:color w:val="000000"/>
              </w:rPr>
            </w:pPr>
            <w:r w:rsidRPr="00AE1AAF">
              <w:rPr>
                <w:rFonts w:ascii="Calibri" w:eastAsia="Times New Roman" w:hAnsi="Calibri" w:cs="Times New Roman"/>
                <w:b/>
                <w:bCs/>
                <w:color w:val="000000"/>
              </w:rPr>
              <w:t>Claims Paid (procedural accuracy)</w:t>
            </w:r>
          </w:p>
        </w:tc>
        <w:tc>
          <w:tcPr>
            <w:tcW w:w="4320" w:type="dxa"/>
            <w:tcBorders>
              <w:top w:val="nil"/>
              <w:left w:val="nil"/>
              <w:bottom w:val="single" w:sz="4" w:space="0" w:color="auto"/>
              <w:right w:val="nil"/>
            </w:tcBorders>
            <w:shd w:val="clear" w:color="auto" w:fill="auto"/>
            <w:vAlign w:val="bottom"/>
            <w:hideMark/>
          </w:tcPr>
          <w:p w:rsidR="00AE1AAF" w:rsidRPr="00AE1AAF" w:rsidRDefault="00AE1AAF" w:rsidP="00AE1AAF">
            <w:pPr>
              <w:spacing w:after="0" w:line="240" w:lineRule="auto"/>
              <w:rPr>
                <w:rFonts w:ascii="Calibri" w:eastAsia="Times New Roman" w:hAnsi="Calibri" w:cs="Times New Roman"/>
                <w:color w:val="000000"/>
              </w:rPr>
            </w:pPr>
            <w:r w:rsidRPr="00AE1AAF">
              <w:rPr>
                <w:rFonts w:ascii="Calibri" w:eastAsia="Times New Roman" w:hAnsi="Calibri" w:cs="Times New Roman"/>
                <w:color w:val="000000"/>
              </w:rPr>
              <w:t>99% of claims processed without financial errors</w:t>
            </w:r>
          </w:p>
        </w:tc>
        <w:tc>
          <w:tcPr>
            <w:tcW w:w="2396" w:type="dxa"/>
            <w:gridSpan w:val="2"/>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color w:val="000000"/>
              </w:rPr>
            </w:pPr>
            <w:r w:rsidRPr="00AE1AAF">
              <w:rPr>
                <w:rFonts w:ascii="Calibri" w:eastAsia="Times New Roman" w:hAnsi="Calibri" w:cs="Times New Roman"/>
                <w:color w:val="000000"/>
              </w:rPr>
              <w:t>1%</w:t>
            </w:r>
          </w:p>
        </w:tc>
      </w:tr>
      <w:tr w:rsidR="00AE1AAF" w:rsidRPr="00AE1AAF" w:rsidTr="00AE1AAF">
        <w:trPr>
          <w:trHeight w:val="600"/>
        </w:trPr>
        <w:tc>
          <w:tcPr>
            <w:tcW w:w="3165" w:type="dxa"/>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b/>
                <w:bCs/>
                <w:color w:val="000000"/>
              </w:rPr>
            </w:pPr>
            <w:r w:rsidRPr="00AE1AAF">
              <w:rPr>
                <w:rFonts w:ascii="Calibri" w:eastAsia="Times New Roman" w:hAnsi="Calibri" w:cs="Times New Roman"/>
                <w:b/>
                <w:bCs/>
                <w:color w:val="000000"/>
              </w:rPr>
              <w:t>Claims Paid (adjustment time)</w:t>
            </w:r>
          </w:p>
        </w:tc>
        <w:tc>
          <w:tcPr>
            <w:tcW w:w="4320" w:type="dxa"/>
            <w:tcBorders>
              <w:top w:val="nil"/>
              <w:left w:val="nil"/>
              <w:bottom w:val="single" w:sz="4" w:space="0" w:color="auto"/>
              <w:right w:val="nil"/>
            </w:tcBorders>
            <w:shd w:val="clear" w:color="auto" w:fill="auto"/>
            <w:vAlign w:val="bottom"/>
            <w:hideMark/>
          </w:tcPr>
          <w:p w:rsidR="00AE1AAF" w:rsidRPr="00AE1AAF" w:rsidRDefault="00AE1AAF" w:rsidP="00AE1AAF">
            <w:pPr>
              <w:spacing w:after="0" w:line="240" w:lineRule="auto"/>
              <w:rPr>
                <w:rFonts w:ascii="Calibri" w:eastAsia="Times New Roman" w:hAnsi="Calibri" w:cs="Times New Roman"/>
                <w:color w:val="000000"/>
              </w:rPr>
            </w:pPr>
            <w:r w:rsidRPr="00AE1AAF">
              <w:rPr>
                <w:rFonts w:ascii="Calibri" w:eastAsia="Times New Roman" w:hAnsi="Calibri" w:cs="Times New Roman"/>
                <w:color w:val="000000"/>
              </w:rPr>
              <w:t>85% of claim adjustment requests processed within 5 business days</w:t>
            </w:r>
          </w:p>
        </w:tc>
        <w:tc>
          <w:tcPr>
            <w:tcW w:w="2396" w:type="dxa"/>
            <w:gridSpan w:val="2"/>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color w:val="000000"/>
              </w:rPr>
            </w:pPr>
            <w:r w:rsidRPr="00AE1AAF">
              <w:rPr>
                <w:rFonts w:ascii="Calibri" w:eastAsia="Times New Roman" w:hAnsi="Calibri" w:cs="Times New Roman"/>
                <w:color w:val="000000"/>
              </w:rPr>
              <w:t>1%</w:t>
            </w:r>
          </w:p>
        </w:tc>
      </w:tr>
      <w:tr w:rsidR="00AE1AAF" w:rsidRPr="00AE1AAF" w:rsidTr="00AE1AAF">
        <w:trPr>
          <w:trHeight w:val="300"/>
        </w:trPr>
        <w:tc>
          <w:tcPr>
            <w:tcW w:w="3165" w:type="dxa"/>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b/>
                <w:bCs/>
                <w:color w:val="000000"/>
              </w:rPr>
            </w:pPr>
            <w:r w:rsidRPr="00AE1AAF">
              <w:rPr>
                <w:rFonts w:ascii="Calibri" w:eastAsia="Times New Roman" w:hAnsi="Calibri" w:cs="Times New Roman"/>
                <w:b/>
                <w:bCs/>
                <w:color w:val="000000"/>
              </w:rPr>
              <w:t>Discount Guarantees</w:t>
            </w:r>
          </w:p>
        </w:tc>
        <w:tc>
          <w:tcPr>
            <w:tcW w:w="4320" w:type="dxa"/>
            <w:tcBorders>
              <w:top w:val="nil"/>
              <w:left w:val="nil"/>
              <w:bottom w:val="single" w:sz="4" w:space="0" w:color="auto"/>
              <w:right w:val="nil"/>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color w:val="000000"/>
              </w:rPr>
            </w:pPr>
            <w:r w:rsidRPr="00AE1AAF">
              <w:rPr>
                <w:rFonts w:ascii="Calibri" w:eastAsia="Times New Roman" w:hAnsi="Calibri" w:cs="Times New Roman"/>
                <w:color w:val="000000"/>
              </w:rPr>
              <w:t>Match or increase guarantees in place with BCBST</w:t>
            </w:r>
          </w:p>
        </w:tc>
        <w:tc>
          <w:tcPr>
            <w:tcW w:w="2396" w:type="dxa"/>
            <w:gridSpan w:val="2"/>
            <w:tcBorders>
              <w:top w:val="nil"/>
              <w:left w:val="single" w:sz="8" w:space="0" w:color="auto"/>
              <w:bottom w:val="single" w:sz="4"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color w:val="000000"/>
              </w:rPr>
            </w:pPr>
            <w:r w:rsidRPr="00AE1AAF">
              <w:rPr>
                <w:rFonts w:ascii="Calibri" w:eastAsia="Times New Roman" w:hAnsi="Calibri" w:cs="Times New Roman"/>
                <w:color w:val="000000"/>
              </w:rPr>
              <w:t>2%</w:t>
            </w:r>
          </w:p>
        </w:tc>
      </w:tr>
      <w:tr w:rsidR="00AE1AAF" w:rsidRPr="00AE1AAF" w:rsidTr="00AE1AAF">
        <w:trPr>
          <w:trHeight w:val="915"/>
        </w:trPr>
        <w:tc>
          <w:tcPr>
            <w:tcW w:w="3165" w:type="dxa"/>
            <w:tcBorders>
              <w:top w:val="nil"/>
              <w:left w:val="single" w:sz="8" w:space="0" w:color="auto"/>
              <w:bottom w:val="single" w:sz="8" w:space="0" w:color="auto"/>
              <w:right w:val="single" w:sz="8" w:space="0" w:color="auto"/>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b/>
                <w:bCs/>
                <w:color w:val="000000"/>
              </w:rPr>
            </w:pPr>
            <w:r w:rsidRPr="00AE1AAF">
              <w:rPr>
                <w:rFonts w:ascii="Calibri" w:eastAsia="Times New Roman" w:hAnsi="Calibri" w:cs="Times New Roman"/>
                <w:b/>
                <w:bCs/>
                <w:color w:val="000000"/>
              </w:rPr>
              <w:t>Reporting Guarantees</w:t>
            </w:r>
          </w:p>
        </w:tc>
        <w:tc>
          <w:tcPr>
            <w:tcW w:w="4320" w:type="dxa"/>
            <w:tcBorders>
              <w:top w:val="nil"/>
              <w:left w:val="nil"/>
              <w:bottom w:val="single" w:sz="8" w:space="0" w:color="auto"/>
              <w:right w:val="nil"/>
            </w:tcBorders>
            <w:shd w:val="clear" w:color="auto" w:fill="auto"/>
            <w:vAlign w:val="bottom"/>
            <w:hideMark/>
          </w:tcPr>
          <w:p w:rsidR="00AE1AAF" w:rsidRPr="00AE1AAF" w:rsidRDefault="00AE1AAF" w:rsidP="00AE1AAF">
            <w:pPr>
              <w:spacing w:after="0" w:line="240" w:lineRule="auto"/>
              <w:rPr>
                <w:rFonts w:ascii="Calibri" w:eastAsia="Times New Roman" w:hAnsi="Calibri" w:cs="Times New Roman"/>
                <w:color w:val="000000"/>
              </w:rPr>
            </w:pPr>
            <w:r w:rsidRPr="00AE1AAF">
              <w:rPr>
                <w:rFonts w:ascii="Calibri" w:eastAsia="Times New Roman" w:hAnsi="Calibri" w:cs="Times New Roman"/>
                <w:color w:val="000000"/>
              </w:rPr>
              <w:t>Monthly claims and enrollment reports (or posted online) by the 15th of the month for the prior month</w:t>
            </w:r>
          </w:p>
        </w:tc>
        <w:tc>
          <w:tcPr>
            <w:tcW w:w="2396" w:type="dxa"/>
            <w:gridSpan w:val="2"/>
            <w:tcBorders>
              <w:top w:val="nil"/>
              <w:left w:val="single" w:sz="8" w:space="0" w:color="auto"/>
              <w:bottom w:val="single" w:sz="8"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color w:val="000000"/>
              </w:rPr>
            </w:pPr>
            <w:r w:rsidRPr="00AE1AAF">
              <w:rPr>
                <w:rFonts w:ascii="Calibri" w:eastAsia="Times New Roman" w:hAnsi="Calibri" w:cs="Times New Roman"/>
                <w:color w:val="000000"/>
              </w:rPr>
              <w:t>2%</w:t>
            </w:r>
          </w:p>
        </w:tc>
      </w:tr>
      <w:tr w:rsidR="00AE1AAF" w:rsidRPr="00AE1AAF" w:rsidTr="00AE1AAF">
        <w:trPr>
          <w:trHeight w:val="345"/>
        </w:trPr>
        <w:tc>
          <w:tcPr>
            <w:tcW w:w="3165" w:type="dxa"/>
            <w:tcBorders>
              <w:top w:val="nil"/>
              <w:left w:val="nil"/>
              <w:bottom w:val="nil"/>
              <w:right w:val="nil"/>
            </w:tcBorders>
            <w:shd w:val="clear" w:color="auto" w:fill="auto"/>
            <w:noWrap/>
            <w:vAlign w:val="bottom"/>
            <w:hideMark/>
          </w:tcPr>
          <w:p w:rsidR="00AE1AAF" w:rsidRPr="00AE1AAF" w:rsidRDefault="00AE1AAF" w:rsidP="00AE1AAF">
            <w:pPr>
              <w:spacing w:after="0" w:line="240" w:lineRule="auto"/>
              <w:rPr>
                <w:rFonts w:ascii="Calibri" w:eastAsia="Times New Roman" w:hAnsi="Calibri" w:cs="Times New Roman"/>
                <w:b/>
                <w:bCs/>
                <w:color w:val="000000"/>
              </w:rPr>
            </w:pPr>
          </w:p>
        </w:tc>
        <w:tc>
          <w:tcPr>
            <w:tcW w:w="4320" w:type="dxa"/>
            <w:tcBorders>
              <w:top w:val="nil"/>
              <w:left w:val="nil"/>
              <w:bottom w:val="nil"/>
              <w:right w:val="nil"/>
            </w:tcBorders>
            <w:shd w:val="clear" w:color="auto" w:fill="auto"/>
            <w:vAlign w:val="bottom"/>
            <w:hideMark/>
          </w:tcPr>
          <w:p w:rsidR="00AE1AAF" w:rsidRPr="00AE1AAF" w:rsidRDefault="00AE1AAF" w:rsidP="00AE1AAF">
            <w:pPr>
              <w:spacing w:after="0" w:line="240" w:lineRule="auto"/>
              <w:rPr>
                <w:rFonts w:ascii="Calibri" w:eastAsia="Times New Roman" w:hAnsi="Calibri" w:cs="Times New Roman"/>
                <w:color w:val="000000"/>
              </w:rPr>
            </w:pPr>
          </w:p>
        </w:tc>
        <w:tc>
          <w:tcPr>
            <w:tcW w:w="2396" w:type="dxa"/>
            <w:gridSpan w:val="2"/>
            <w:tcBorders>
              <w:top w:val="nil"/>
              <w:left w:val="single" w:sz="8" w:space="0" w:color="auto"/>
              <w:bottom w:val="single" w:sz="8" w:space="0" w:color="auto"/>
              <w:right w:val="single" w:sz="8" w:space="0" w:color="auto"/>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b/>
                <w:bCs/>
                <w:color w:val="000000"/>
              </w:rPr>
            </w:pPr>
            <w:r w:rsidRPr="00AE1AAF">
              <w:rPr>
                <w:rFonts w:ascii="Calibri" w:eastAsia="Times New Roman" w:hAnsi="Calibri" w:cs="Times New Roman"/>
                <w:b/>
                <w:bCs/>
                <w:color w:val="000000"/>
              </w:rPr>
              <w:t>20%</w:t>
            </w:r>
          </w:p>
        </w:tc>
      </w:tr>
      <w:tr w:rsidR="00AE1AAF" w:rsidRPr="00AE1AAF" w:rsidTr="00AE1AAF">
        <w:trPr>
          <w:trHeight w:val="300"/>
        </w:trPr>
        <w:tc>
          <w:tcPr>
            <w:tcW w:w="8208" w:type="dxa"/>
            <w:gridSpan w:val="3"/>
            <w:tcBorders>
              <w:top w:val="nil"/>
              <w:left w:val="nil"/>
              <w:bottom w:val="nil"/>
              <w:right w:val="nil"/>
            </w:tcBorders>
            <w:shd w:val="clear" w:color="auto" w:fill="auto"/>
            <w:noWrap/>
            <w:vAlign w:val="bottom"/>
            <w:hideMark/>
          </w:tcPr>
          <w:p w:rsidR="00AE1AAF" w:rsidRDefault="00AE1AAF" w:rsidP="00AE1AAF">
            <w:pPr>
              <w:spacing w:after="0" w:line="240" w:lineRule="auto"/>
              <w:rPr>
                <w:rFonts w:ascii="Calibri" w:eastAsia="Times New Roman" w:hAnsi="Calibri" w:cs="Times New Roman"/>
                <w:b/>
                <w:bCs/>
                <w:color w:val="FF0000"/>
              </w:rPr>
            </w:pPr>
          </w:p>
          <w:p w:rsidR="00AE1AAF" w:rsidRDefault="00AE1AAF" w:rsidP="00AE1AAF">
            <w:pPr>
              <w:spacing w:after="0" w:line="240" w:lineRule="auto"/>
              <w:rPr>
                <w:rFonts w:ascii="Calibri" w:eastAsia="Times New Roman" w:hAnsi="Calibri" w:cs="Times New Roman"/>
                <w:b/>
                <w:bCs/>
                <w:color w:val="FF0000"/>
              </w:rPr>
            </w:pPr>
          </w:p>
          <w:p w:rsidR="00AE1AAF" w:rsidRDefault="00AE1AAF" w:rsidP="00AE1AAF">
            <w:pPr>
              <w:spacing w:after="0" w:line="240" w:lineRule="auto"/>
              <w:rPr>
                <w:rFonts w:ascii="Calibri" w:eastAsia="Times New Roman" w:hAnsi="Calibri" w:cs="Times New Roman"/>
                <w:b/>
                <w:bCs/>
                <w:color w:val="FF0000"/>
              </w:rPr>
            </w:pPr>
          </w:p>
          <w:p w:rsidR="00AE1AAF" w:rsidRPr="00AE1AAF" w:rsidRDefault="00AE1AAF" w:rsidP="00AE1AAF">
            <w:pPr>
              <w:spacing w:after="0" w:line="240" w:lineRule="auto"/>
              <w:rPr>
                <w:rFonts w:ascii="Calibri" w:eastAsia="Times New Roman" w:hAnsi="Calibri" w:cs="Times New Roman"/>
                <w:b/>
                <w:bCs/>
                <w:color w:val="FF0000"/>
              </w:rPr>
            </w:pPr>
            <w:r w:rsidRPr="00AE1AAF">
              <w:rPr>
                <w:rFonts w:ascii="Calibri" w:eastAsia="Times New Roman" w:hAnsi="Calibri" w:cs="Times New Roman"/>
                <w:b/>
                <w:bCs/>
                <w:color w:val="FF0000"/>
              </w:rPr>
              <w:t>*All measurements are based on the City of Kn</w:t>
            </w:r>
            <w:r>
              <w:rPr>
                <w:rFonts w:ascii="Calibri" w:eastAsia="Times New Roman" w:hAnsi="Calibri" w:cs="Times New Roman"/>
                <w:b/>
                <w:bCs/>
                <w:color w:val="FF0000"/>
              </w:rPr>
              <w:t xml:space="preserve">oxville account and not Book of </w:t>
            </w:r>
            <w:r>
              <w:rPr>
                <w:rFonts w:ascii="Calibri" w:eastAsia="Times New Roman" w:hAnsi="Calibri" w:cs="Times New Roman"/>
                <w:bCs/>
                <w:color w:val="FF0000"/>
              </w:rPr>
              <w:t>B</w:t>
            </w:r>
            <w:r w:rsidRPr="00AE1AAF">
              <w:rPr>
                <w:rFonts w:ascii="Calibri" w:eastAsia="Times New Roman" w:hAnsi="Calibri" w:cs="Times New Roman"/>
                <w:b/>
                <w:bCs/>
                <w:color w:val="FF0000"/>
              </w:rPr>
              <w:t>usiness</w:t>
            </w:r>
          </w:p>
        </w:tc>
        <w:tc>
          <w:tcPr>
            <w:tcW w:w="1673" w:type="dxa"/>
            <w:tcBorders>
              <w:top w:val="nil"/>
              <w:left w:val="nil"/>
              <w:bottom w:val="nil"/>
              <w:right w:val="nil"/>
            </w:tcBorders>
            <w:shd w:val="clear" w:color="auto" w:fill="auto"/>
            <w:noWrap/>
            <w:vAlign w:val="bottom"/>
            <w:hideMark/>
          </w:tcPr>
          <w:p w:rsidR="00AE1AAF" w:rsidRPr="00AE1AAF" w:rsidRDefault="00AE1AAF" w:rsidP="00AE1AAF">
            <w:pPr>
              <w:spacing w:after="0" w:line="240" w:lineRule="auto"/>
              <w:jc w:val="center"/>
              <w:rPr>
                <w:rFonts w:ascii="Calibri" w:eastAsia="Times New Roman" w:hAnsi="Calibri" w:cs="Times New Roman"/>
                <w:color w:val="000000"/>
              </w:rPr>
            </w:pPr>
          </w:p>
        </w:tc>
      </w:tr>
    </w:tbl>
    <w:p w:rsidR="00CB5D11" w:rsidRPr="00AE1AAF" w:rsidRDefault="00CB5D11" w:rsidP="00AE1AAF">
      <w:pPr>
        <w:spacing w:after="120" w:line="360" w:lineRule="auto"/>
        <w:rPr>
          <w:rFonts w:ascii="Times New Roman" w:hAnsi="Times New Roman" w:cs="Times New Roman"/>
          <w:sz w:val="24"/>
          <w:szCs w:val="24"/>
        </w:rPr>
      </w:pPr>
    </w:p>
    <w:sectPr w:rsidR="00CB5D11" w:rsidRPr="00AE1A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32FD"/>
    <w:multiLevelType w:val="hybridMultilevel"/>
    <w:tmpl w:val="B08C8302"/>
    <w:lvl w:ilvl="0" w:tplc="69B48C68">
      <w:start w:val="2"/>
      <w:numFmt w:val="decimal"/>
      <w:lvlText w:val="%1."/>
      <w:lvlJc w:val="left"/>
      <w:pPr>
        <w:tabs>
          <w:tab w:val="num" w:pos="720"/>
        </w:tabs>
        <w:ind w:left="720" w:hanging="360"/>
      </w:pPr>
      <w:rPr>
        <w:rFonts w:cs="Times New Roman" w:hint="default"/>
        <w:strike w:val="0"/>
        <w:d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BA2261"/>
    <w:multiLevelType w:val="hybridMultilevel"/>
    <w:tmpl w:val="F1583D9C"/>
    <w:lvl w:ilvl="0" w:tplc="01FEAF0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D11"/>
    <w:rsid w:val="00093EA7"/>
    <w:rsid w:val="004C03E9"/>
    <w:rsid w:val="005A7C26"/>
    <w:rsid w:val="007567B6"/>
    <w:rsid w:val="00811F95"/>
    <w:rsid w:val="0091627C"/>
    <w:rsid w:val="00AE1AAF"/>
    <w:rsid w:val="00C3614A"/>
    <w:rsid w:val="00CA3494"/>
    <w:rsid w:val="00CB5D11"/>
    <w:rsid w:val="00DA7B3D"/>
    <w:rsid w:val="00DF54A7"/>
    <w:rsid w:val="00EA7473"/>
    <w:rsid w:val="00FA430E"/>
    <w:rsid w:val="00FE7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CB5D11"/>
    <w:pPr>
      <w:widowControl w:val="0"/>
      <w:spacing w:after="0" w:line="240" w:lineRule="auto"/>
      <w:jc w:val="center"/>
    </w:pPr>
    <w:rPr>
      <w:rFonts w:ascii="Times New Roman" w:eastAsia="Times New Roman" w:hAnsi="Times New Roman" w:cs="Times New Roman"/>
      <w:b/>
      <w:snapToGrid w:val="0"/>
      <w:sz w:val="36"/>
      <w:szCs w:val="20"/>
    </w:rPr>
  </w:style>
  <w:style w:type="character" w:customStyle="1" w:styleId="TitleChar">
    <w:name w:val="Title Char"/>
    <w:basedOn w:val="DefaultParagraphFont"/>
    <w:link w:val="Title"/>
    <w:uiPriority w:val="99"/>
    <w:rsid w:val="00CB5D11"/>
    <w:rPr>
      <w:rFonts w:ascii="Times New Roman" w:eastAsia="Times New Roman" w:hAnsi="Times New Roman" w:cs="Times New Roman"/>
      <w:b/>
      <w:snapToGrid w:val="0"/>
      <w:sz w:val="36"/>
      <w:szCs w:val="20"/>
    </w:rPr>
  </w:style>
  <w:style w:type="paragraph" w:styleId="ListParagraph">
    <w:name w:val="List Paragraph"/>
    <w:basedOn w:val="Normal"/>
    <w:uiPriority w:val="99"/>
    <w:qFormat/>
    <w:rsid w:val="00CB5D11"/>
    <w:pPr>
      <w:ind w:left="720"/>
      <w:contextualSpacing/>
    </w:pPr>
  </w:style>
  <w:style w:type="paragraph" w:styleId="BodyText">
    <w:name w:val="Body Text"/>
    <w:basedOn w:val="Normal"/>
    <w:link w:val="BodyTextChar"/>
    <w:rsid w:val="00CB5D1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pPr>
    <w:rPr>
      <w:rFonts w:ascii="Times New Roman" w:eastAsia="Times New Roman" w:hAnsi="Times New Roman" w:cs="Times New Roman"/>
      <w:snapToGrid w:val="0"/>
      <w:szCs w:val="20"/>
    </w:rPr>
  </w:style>
  <w:style w:type="character" w:customStyle="1" w:styleId="BodyTextChar">
    <w:name w:val="Body Text Char"/>
    <w:basedOn w:val="DefaultParagraphFont"/>
    <w:link w:val="BodyText"/>
    <w:rsid w:val="00CB5D11"/>
    <w:rPr>
      <w:rFonts w:ascii="Times New Roman" w:eastAsia="Times New Roman" w:hAnsi="Times New Roman" w:cs="Times New Roman"/>
      <w:snapToGrid w:val="0"/>
      <w:szCs w:val="20"/>
    </w:rPr>
  </w:style>
  <w:style w:type="paragraph" w:styleId="TOAHeading">
    <w:name w:val="toa heading"/>
    <w:basedOn w:val="Normal"/>
    <w:next w:val="Normal"/>
    <w:uiPriority w:val="99"/>
    <w:rsid w:val="00DF54A7"/>
    <w:pPr>
      <w:tabs>
        <w:tab w:val="right" w:pos="9360"/>
      </w:tabs>
      <w:suppressAutoHyphens/>
      <w:spacing w:after="0" w:line="240" w:lineRule="auto"/>
    </w:pPr>
    <w:rPr>
      <w:rFonts w:ascii="CG Times (WN)" w:eastAsia="Times New Roman" w:hAnsi="CG Times (W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CB5D11"/>
    <w:pPr>
      <w:widowControl w:val="0"/>
      <w:spacing w:after="0" w:line="240" w:lineRule="auto"/>
      <w:jc w:val="center"/>
    </w:pPr>
    <w:rPr>
      <w:rFonts w:ascii="Times New Roman" w:eastAsia="Times New Roman" w:hAnsi="Times New Roman" w:cs="Times New Roman"/>
      <w:b/>
      <w:snapToGrid w:val="0"/>
      <w:sz w:val="36"/>
      <w:szCs w:val="20"/>
    </w:rPr>
  </w:style>
  <w:style w:type="character" w:customStyle="1" w:styleId="TitleChar">
    <w:name w:val="Title Char"/>
    <w:basedOn w:val="DefaultParagraphFont"/>
    <w:link w:val="Title"/>
    <w:uiPriority w:val="99"/>
    <w:rsid w:val="00CB5D11"/>
    <w:rPr>
      <w:rFonts w:ascii="Times New Roman" w:eastAsia="Times New Roman" w:hAnsi="Times New Roman" w:cs="Times New Roman"/>
      <w:b/>
      <w:snapToGrid w:val="0"/>
      <w:sz w:val="36"/>
      <w:szCs w:val="20"/>
    </w:rPr>
  </w:style>
  <w:style w:type="paragraph" w:styleId="ListParagraph">
    <w:name w:val="List Paragraph"/>
    <w:basedOn w:val="Normal"/>
    <w:uiPriority w:val="99"/>
    <w:qFormat/>
    <w:rsid w:val="00CB5D11"/>
    <w:pPr>
      <w:ind w:left="720"/>
      <w:contextualSpacing/>
    </w:pPr>
  </w:style>
  <w:style w:type="paragraph" w:styleId="BodyText">
    <w:name w:val="Body Text"/>
    <w:basedOn w:val="Normal"/>
    <w:link w:val="BodyTextChar"/>
    <w:rsid w:val="00CB5D1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pPr>
    <w:rPr>
      <w:rFonts w:ascii="Times New Roman" w:eastAsia="Times New Roman" w:hAnsi="Times New Roman" w:cs="Times New Roman"/>
      <w:snapToGrid w:val="0"/>
      <w:szCs w:val="20"/>
    </w:rPr>
  </w:style>
  <w:style w:type="character" w:customStyle="1" w:styleId="BodyTextChar">
    <w:name w:val="Body Text Char"/>
    <w:basedOn w:val="DefaultParagraphFont"/>
    <w:link w:val="BodyText"/>
    <w:rsid w:val="00CB5D11"/>
    <w:rPr>
      <w:rFonts w:ascii="Times New Roman" w:eastAsia="Times New Roman" w:hAnsi="Times New Roman" w:cs="Times New Roman"/>
      <w:snapToGrid w:val="0"/>
      <w:szCs w:val="20"/>
    </w:rPr>
  </w:style>
  <w:style w:type="paragraph" w:styleId="TOAHeading">
    <w:name w:val="toa heading"/>
    <w:basedOn w:val="Normal"/>
    <w:next w:val="Normal"/>
    <w:uiPriority w:val="99"/>
    <w:rsid w:val="00DF54A7"/>
    <w:pPr>
      <w:tabs>
        <w:tab w:val="right" w:pos="9360"/>
      </w:tabs>
      <w:suppressAutoHyphens/>
      <w:spacing w:after="0" w:line="240" w:lineRule="auto"/>
    </w:pPr>
    <w:rPr>
      <w:rFonts w:ascii="CG Times (WN)" w:eastAsia="Times New Roman" w:hAnsi="CG Times (W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34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2423</Words>
  <Characters>13816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katanner</dc:creator>
  <cp:lastModifiedBy>Penny Owens</cp:lastModifiedBy>
  <cp:revision>3</cp:revision>
  <dcterms:created xsi:type="dcterms:W3CDTF">2018-04-19T18:17:00Z</dcterms:created>
  <dcterms:modified xsi:type="dcterms:W3CDTF">2018-04-19T18:18:00Z</dcterms:modified>
</cp:coreProperties>
</file>