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4170543" w14:textId="5EF1564C" w:rsidR="008E30C0" w:rsidRPr="00F7233F" w:rsidRDefault="008E30C0" w:rsidP="001959B9">
      <w:pPr>
        <w:spacing w:after="0" w:line="240" w:lineRule="auto"/>
        <w:rPr>
          <w:szCs w:val="24"/>
        </w:rPr>
      </w:pPr>
      <w:r w:rsidRPr="00F7233F">
        <w:rPr>
          <w:szCs w:val="24"/>
        </w:rPr>
        <w:t>CNG Station Fill Posts</w:t>
      </w:r>
    </w:p>
    <w:p w14:paraId="6D2184F3" w14:textId="5D3898F4"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30C0">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2A8099F6" w14:textId="77777777" w:rsidR="00027639" w:rsidRDefault="00027639" w:rsidP="001959B9">
      <w:pPr>
        <w:jc w:val="center"/>
        <w:rPr>
          <w:sz w:val="36"/>
          <w:szCs w:val="36"/>
        </w:rPr>
      </w:pPr>
    </w:p>
    <w:p w14:paraId="2EA27518" w14:textId="1DCBB237" w:rsidR="001959B9" w:rsidRPr="00442EFD" w:rsidRDefault="001959B9" w:rsidP="001959B9">
      <w:pPr>
        <w:jc w:val="center"/>
        <w:rPr>
          <w:sz w:val="40"/>
          <w:szCs w:val="40"/>
        </w:rPr>
      </w:pPr>
      <w:r w:rsidRPr="00442EFD">
        <w:rPr>
          <w:sz w:val="40"/>
          <w:szCs w:val="40"/>
        </w:rPr>
        <w:t>Bid Specifications</w:t>
      </w:r>
    </w:p>
    <w:p w14:paraId="29F88474" w14:textId="2972DC7B" w:rsidR="00A87A1A" w:rsidRDefault="00A87A1A"/>
    <w:p w14:paraId="3747B76F" w14:textId="06271596" w:rsidR="0015076F" w:rsidRDefault="00C96F7B">
      <w:r>
        <w:t xml:space="preserve">The scope of work shall consist of </w:t>
      </w:r>
      <w:r w:rsidR="008E30C0">
        <w:t>delivering four (4) CNG station 3/8” dual hose fill posts consistent with the following specifications:</w:t>
      </w:r>
    </w:p>
    <w:p w14:paraId="2473DE7B" w14:textId="723153C6" w:rsidR="008E30C0" w:rsidRDefault="008E30C0" w:rsidP="008E30C0">
      <w:pPr>
        <w:pStyle w:val="ListParagraph"/>
        <w:numPr>
          <w:ilvl w:val="0"/>
          <w:numId w:val="1"/>
        </w:numPr>
      </w:pPr>
      <w:r>
        <w:t>6000 psi gauge on panel</w:t>
      </w:r>
    </w:p>
    <w:p w14:paraId="003F2D25" w14:textId="3F573AAB" w:rsidR="008E30C0" w:rsidRDefault="008E30C0" w:rsidP="008E30C0">
      <w:pPr>
        <w:pStyle w:val="ListParagraph"/>
        <w:numPr>
          <w:ilvl w:val="0"/>
          <w:numId w:val="1"/>
        </w:numPr>
      </w:pPr>
      <w:r>
        <w:t>Post of 2 ½” square</w:t>
      </w:r>
      <w:r w:rsidR="007A062F">
        <w:t xml:space="preserve"> galvanized</w:t>
      </w:r>
      <w:r>
        <w:t xml:space="preserve"> tubing to accommodate long </w:t>
      </w:r>
      <w:proofErr w:type="gramStart"/>
      <w:r>
        <w:t>hoses</w:t>
      </w:r>
      <w:proofErr w:type="gramEnd"/>
    </w:p>
    <w:p w14:paraId="78545695" w14:textId="1F8E27B6" w:rsidR="008E30C0" w:rsidRDefault="008E30C0" w:rsidP="008E30C0">
      <w:pPr>
        <w:pStyle w:val="ListParagraph"/>
        <w:numPr>
          <w:ilvl w:val="0"/>
          <w:numId w:val="1"/>
        </w:numPr>
      </w:pPr>
      <w:r>
        <w:t xml:space="preserve">Manual shut off </w:t>
      </w:r>
      <w:proofErr w:type="gramStart"/>
      <w:r>
        <w:t>valve</w:t>
      </w:r>
      <w:proofErr w:type="gramEnd"/>
    </w:p>
    <w:p w14:paraId="2B963D9F" w14:textId="17CC39A9" w:rsidR="008E30C0" w:rsidRDefault="008E30C0" w:rsidP="008E30C0">
      <w:pPr>
        <w:pStyle w:val="ListParagraph"/>
        <w:numPr>
          <w:ilvl w:val="0"/>
          <w:numId w:val="1"/>
        </w:numPr>
      </w:pPr>
      <w:r>
        <w:t>Enclosed nozzle holster</w:t>
      </w:r>
    </w:p>
    <w:p w14:paraId="10CCD01B" w14:textId="6D6B825C" w:rsidR="008E30C0" w:rsidRDefault="008E30C0" w:rsidP="008E30C0">
      <w:pPr>
        <w:pStyle w:val="ListParagraph"/>
        <w:numPr>
          <w:ilvl w:val="0"/>
          <w:numId w:val="1"/>
        </w:numPr>
      </w:pPr>
      <w:r>
        <w:t>Hose retractor</w:t>
      </w:r>
    </w:p>
    <w:p w14:paraId="5074E4AE" w14:textId="1245FD9F" w:rsidR="008E30C0" w:rsidRDefault="008E30C0" w:rsidP="008E30C0">
      <w:pPr>
        <w:pStyle w:val="ListParagraph"/>
        <w:numPr>
          <w:ilvl w:val="0"/>
          <w:numId w:val="1"/>
        </w:numPr>
      </w:pPr>
      <w:r>
        <w:t>15’ – 3/8” x ¼” CNG hose assembly</w:t>
      </w:r>
    </w:p>
    <w:p w14:paraId="221F7E1A" w14:textId="6E6B6F3A" w:rsidR="008E30C0" w:rsidRDefault="008E30C0" w:rsidP="008E30C0">
      <w:pPr>
        <w:pStyle w:val="ListParagraph"/>
        <w:numPr>
          <w:ilvl w:val="0"/>
          <w:numId w:val="1"/>
        </w:numPr>
      </w:pPr>
      <w:r>
        <w:t>Three-way ¼” ball valve</w:t>
      </w:r>
    </w:p>
    <w:p w14:paraId="2A96E3C1" w14:textId="173CA175" w:rsidR="008E30C0" w:rsidRDefault="008E30C0" w:rsidP="008E30C0">
      <w:pPr>
        <w:pStyle w:val="ListParagraph"/>
        <w:numPr>
          <w:ilvl w:val="0"/>
          <w:numId w:val="1"/>
        </w:numPr>
      </w:pPr>
      <w:r>
        <w:t>In-Line break-away</w:t>
      </w:r>
    </w:p>
    <w:p w14:paraId="13D799D6" w14:textId="27DD6116" w:rsidR="008E30C0" w:rsidRDefault="007A062F" w:rsidP="008E30C0">
      <w:pPr>
        <w:pStyle w:val="ListParagraph"/>
        <w:numPr>
          <w:ilvl w:val="0"/>
          <w:numId w:val="1"/>
        </w:numPr>
      </w:pPr>
      <w:r>
        <w:t>NGV</w:t>
      </w:r>
      <w:r w:rsidR="00A160D8">
        <w:t xml:space="preserve">1 </w:t>
      </w:r>
      <w:r w:rsidR="008E30C0">
        <w:t xml:space="preserve">Type 2 refueling </w:t>
      </w:r>
      <w:proofErr w:type="gramStart"/>
      <w:r w:rsidR="008E30C0">
        <w:t>nozzle</w:t>
      </w:r>
      <w:proofErr w:type="gramEnd"/>
    </w:p>
    <w:p w14:paraId="16C90516" w14:textId="08F0B73A" w:rsidR="007A062F" w:rsidRDefault="007A062F" w:rsidP="008E30C0">
      <w:pPr>
        <w:pStyle w:val="ListParagraph"/>
        <w:numPr>
          <w:ilvl w:val="0"/>
          <w:numId w:val="1"/>
        </w:numPr>
      </w:pPr>
      <w:r>
        <w:t>K rail mount</w:t>
      </w:r>
    </w:p>
    <w:p w14:paraId="2A19430C" w14:textId="262DE35A" w:rsidR="008E30C0" w:rsidRDefault="008E30C0">
      <w:r>
        <w:tab/>
      </w:r>
    </w:p>
    <w:p w14:paraId="1EEDBE7C" w14:textId="38B7CCAB" w:rsidR="006A063D" w:rsidRDefault="003649FA">
      <w:r>
        <w:t>Payment terms shall be net 30 days.</w:t>
      </w:r>
      <w:r w:rsidR="007A062F">
        <w:t xml:space="preserve"> </w:t>
      </w:r>
    </w:p>
    <w:p w14:paraId="1CCDC3EF" w14:textId="77777777" w:rsidR="0015076F" w:rsidRDefault="0015076F"/>
    <w:p w14:paraId="6EC036F0" w14:textId="5F0891CB" w:rsidR="001959B9" w:rsidRDefault="001959B9"/>
    <w:p w14:paraId="66CDF548" w14:textId="1FB3C95E" w:rsidR="001959B9" w:rsidRDefault="001959B9"/>
    <w:p w14:paraId="4F40DD62" w14:textId="0679E853" w:rsidR="007A062F" w:rsidRDefault="007A062F"/>
    <w:p w14:paraId="0DD264F6" w14:textId="5B77FCAB" w:rsidR="007A062F" w:rsidRDefault="007A062F"/>
    <w:p w14:paraId="25251B04" w14:textId="1B8A3BB3" w:rsidR="007A062F" w:rsidRDefault="007A062F"/>
    <w:p w14:paraId="2121144D" w14:textId="0D149263" w:rsidR="007A062F" w:rsidRDefault="007A062F"/>
    <w:p w14:paraId="69408D38" w14:textId="6C769274" w:rsidR="007A062F" w:rsidRDefault="007A062F"/>
    <w:p w14:paraId="1BDD68AD" w14:textId="77777777" w:rsidR="007A062F" w:rsidRDefault="007A062F"/>
    <w:p w14:paraId="3D6A6307" w14:textId="3565E660" w:rsidR="001959B9" w:rsidRDefault="001959B9"/>
    <w:p w14:paraId="0BD709F0" w14:textId="77777777" w:rsidR="00724BD8" w:rsidRDefault="00724BD8" w:rsidP="005543D7">
      <w:pPr>
        <w:spacing w:after="0" w:line="240" w:lineRule="auto"/>
        <w:rPr>
          <w:sz w:val="36"/>
          <w:szCs w:val="36"/>
        </w:rPr>
      </w:pPr>
    </w:p>
    <w:p w14:paraId="7B4B8A40" w14:textId="77777777" w:rsidR="00724BD8" w:rsidRDefault="00724BD8" w:rsidP="005543D7">
      <w:pPr>
        <w:spacing w:after="0" w:line="240" w:lineRule="auto"/>
        <w:rPr>
          <w:sz w:val="36"/>
          <w:szCs w:val="36"/>
        </w:rPr>
      </w:pPr>
    </w:p>
    <w:p w14:paraId="574199A0" w14:textId="77777777" w:rsidR="00724BD8" w:rsidRDefault="00724BD8" w:rsidP="005543D7">
      <w:pPr>
        <w:spacing w:after="0" w:line="240" w:lineRule="auto"/>
        <w:rPr>
          <w:sz w:val="36"/>
          <w:szCs w:val="36"/>
        </w:rPr>
      </w:pPr>
    </w:p>
    <w:p w14:paraId="0931DCB0" w14:textId="2614686C" w:rsidR="00724BD8" w:rsidRDefault="00724BD8" w:rsidP="005543D7">
      <w:pPr>
        <w:spacing w:after="0" w:line="240" w:lineRule="auto"/>
        <w:rPr>
          <w:sz w:val="36"/>
          <w:szCs w:val="36"/>
        </w:rPr>
      </w:pPr>
    </w:p>
    <w:p w14:paraId="77F6C562" w14:textId="77777777" w:rsidR="00F7233F" w:rsidRDefault="00F7233F" w:rsidP="005543D7">
      <w:pPr>
        <w:spacing w:after="0" w:line="240" w:lineRule="auto"/>
        <w:rPr>
          <w:sz w:val="36"/>
          <w:szCs w:val="36"/>
        </w:rPr>
      </w:pPr>
    </w:p>
    <w:p w14:paraId="6561C030" w14:textId="0AAF7BED" w:rsidR="005543D7" w:rsidRPr="00F076A5" w:rsidRDefault="005543D7" w:rsidP="005543D7">
      <w:pPr>
        <w:spacing w:after="0" w:line="240" w:lineRule="auto"/>
        <w:rPr>
          <w:sz w:val="36"/>
          <w:szCs w:val="36"/>
        </w:rPr>
      </w:pPr>
      <w:r w:rsidRPr="00F076A5">
        <w:rPr>
          <w:noProof/>
          <w:sz w:val="36"/>
          <w:szCs w:val="36"/>
        </w:rPr>
        <w:lastRenderedPageBreak/>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1986B587" w14:textId="261BF551" w:rsidR="005543D7" w:rsidRPr="00F7233F" w:rsidRDefault="007A062F" w:rsidP="005543D7">
      <w:pPr>
        <w:spacing w:after="0" w:line="240" w:lineRule="auto"/>
        <w:rPr>
          <w:szCs w:val="24"/>
        </w:rPr>
      </w:pPr>
      <w:r w:rsidRPr="00F7233F">
        <w:rPr>
          <w:szCs w:val="24"/>
        </w:rPr>
        <w:t xml:space="preserve">CNG </w:t>
      </w:r>
      <w:r w:rsidR="00537FBA">
        <w:rPr>
          <w:szCs w:val="24"/>
        </w:rPr>
        <w:t>S</w:t>
      </w:r>
      <w:r w:rsidRPr="00F7233F">
        <w:rPr>
          <w:szCs w:val="24"/>
        </w:rPr>
        <w:t xml:space="preserve">tation </w:t>
      </w:r>
      <w:r w:rsidR="00537FBA">
        <w:rPr>
          <w:szCs w:val="24"/>
        </w:rPr>
        <w:t>F</w:t>
      </w:r>
      <w:r w:rsidRPr="00F7233F">
        <w:rPr>
          <w:szCs w:val="24"/>
        </w:rPr>
        <w:t xml:space="preserve">ill </w:t>
      </w:r>
      <w:r w:rsidR="00537FBA">
        <w:rPr>
          <w:szCs w:val="24"/>
        </w:rPr>
        <w:t>P</w:t>
      </w:r>
      <w:r w:rsidRPr="00F7233F">
        <w:rPr>
          <w:szCs w:val="24"/>
        </w:rPr>
        <w:t>osts</w:t>
      </w:r>
    </w:p>
    <w:p w14:paraId="5FEECE16" w14:textId="44BED0D0" w:rsidR="005543D7" w:rsidRPr="00F076A5" w:rsidRDefault="005543D7" w:rsidP="005543D7">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15336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A062F">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0DC7ADAD" w14:textId="77777777" w:rsidR="007A062F" w:rsidRDefault="007A062F" w:rsidP="00EF6C35">
      <w:pPr>
        <w:jc w:val="center"/>
        <w:rPr>
          <w:sz w:val="36"/>
          <w:szCs w:val="36"/>
        </w:rPr>
      </w:pPr>
    </w:p>
    <w:p w14:paraId="298FFF03" w14:textId="77777777" w:rsidR="00E37C85" w:rsidRDefault="00E37C85" w:rsidP="00EF6C35">
      <w:pPr>
        <w:jc w:val="center"/>
        <w:rPr>
          <w:sz w:val="36"/>
          <w:szCs w:val="36"/>
        </w:rPr>
      </w:pPr>
    </w:p>
    <w:p w14:paraId="65C93D81" w14:textId="18A5BEA8" w:rsidR="001959B9" w:rsidRPr="00E37C85" w:rsidRDefault="00EF6C35" w:rsidP="00EF6C35">
      <w:pPr>
        <w:jc w:val="center"/>
        <w:rPr>
          <w:sz w:val="44"/>
          <w:szCs w:val="44"/>
        </w:rPr>
      </w:pPr>
      <w:r w:rsidRPr="00E37C85">
        <w:rPr>
          <w:sz w:val="44"/>
          <w:szCs w:val="44"/>
        </w:rPr>
        <w:t>Bid Form</w:t>
      </w:r>
    </w:p>
    <w:p w14:paraId="01E2E807" w14:textId="77777777" w:rsidR="007A062F" w:rsidRDefault="007A062F" w:rsidP="00EF6C35">
      <w:pPr>
        <w:spacing w:after="0" w:line="240" w:lineRule="auto"/>
        <w:rPr>
          <w:b/>
          <w:bCs/>
          <w:i/>
          <w:iCs/>
          <w:color w:val="0070C0"/>
        </w:rPr>
      </w:pPr>
    </w:p>
    <w:p w14:paraId="628F8179" w14:textId="1AF4358C" w:rsidR="00662D71" w:rsidRDefault="00662D71"/>
    <w:tbl>
      <w:tblPr>
        <w:tblStyle w:val="TableGrid"/>
        <w:tblW w:w="0" w:type="auto"/>
        <w:jc w:val="center"/>
        <w:tblLook w:val="04A0" w:firstRow="1" w:lastRow="0" w:firstColumn="1" w:lastColumn="0" w:noHBand="0" w:noVBand="1"/>
      </w:tblPr>
      <w:tblGrid>
        <w:gridCol w:w="5441"/>
        <w:gridCol w:w="1330"/>
        <w:gridCol w:w="1330"/>
        <w:gridCol w:w="1249"/>
      </w:tblGrid>
      <w:tr w:rsidR="007A062F" w14:paraId="30528397" w14:textId="77777777" w:rsidTr="00442EFD">
        <w:trPr>
          <w:trHeight w:val="1008"/>
          <w:jc w:val="center"/>
        </w:trPr>
        <w:tc>
          <w:tcPr>
            <w:tcW w:w="5441" w:type="dxa"/>
            <w:shd w:val="clear" w:color="auto" w:fill="9CC2E5" w:themeFill="accent5" w:themeFillTint="99"/>
            <w:vAlign w:val="center"/>
          </w:tcPr>
          <w:p w14:paraId="0E919102" w14:textId="08B9E187" w:rsidR="007A062F" w:rsidRDefault="007A062F" w:rsidP="002B0519">
            <w:pPr>
              <w:jc w:val="center"/>
            </w:pPr>
            <w:r>
              <w:t>Unit Description</w:t>
            </w:r>
          </w:p>
        </w:tc>
        <w:tc>
          <w:tcPr>
            <w:tcW w:w="1330" w:type="dxa"/>
            <w:shd w:val="clear" w:color="auto" w:fill="9CC2E5" w:themeFill="accent5" w:themeFillTint="99"/>
            <w:vAlign w:val="center"/>
          </w:tcPr>
          <w:p w14:paraId="4C61F5A4" w14:textId="5FB9D0DB" w:rsidR="007A062F" w:rsidRDefault="007A062F" w:rsidP="00A160D8">
            <w:pPr>
              <w:jc w:val="center"/>
            </w:pPr>
            <w:r>
              <w:t>Quantity</w:t>
            </w:r>
          </w:p>
        </w:tc>
        <w:tc>
          <w:tcPr>
            <w:tcW w:w="1330" w:type="dxa"/>
            <w:shd w:val="clear" w:color="auto" w:fill="9CC2E5" w:themeFill="accent5" w:themeFillTint="99"/>
            <w:vAlign w:val="center"/>
          </w:tcPr>
          <w:p w14:paraId="0174BFCA" w14:textId="2253809D" w:rsidR="007A062F" w:rsidRDefault="007A062F" w:rsidP="00A160D8">
            <w:pPr>
              <w:jc w:val="center"/>
            </w:pPr>
            <w:r>
              <w:t>Unit Price</w:t>
            </w:r>
          </w:p>
        </w:tc>
        <w:tc>
          <w:tcPr>
            <w:tcW w:w="1249" w:type="dxa"/>
            <w:shd w:val="clear" w:color="auto" w:fill="9CC2E5" w:themeFill="accent5" w:themeFillTint="99"/>
            <w:vAlign w:val="center"/>
          </w:tcPr>
          <w:p w14:paraId="76EE557D" w14:textId="0BCA08BC" w:rsidR="007A062F" w:rsidRDefault="007A062F" w:rsidP="00A160D8">
            <w:pPr>
              <w:jc w:val="center"/>
            </w:pPr>
            <w:r>
              <w:t>Total</w:t>
            </w:r>
          </w:p>
        </w:tc>
      </w:tr>
      <w:tr w:rsidR="007A062F" w14:paraId="4444E80F" w14:textId="77777777" w:rsidTr="002B0519">
        <w:trPr>
          <w:trHeight w:val="1008"/>
          <w:jc w:val="center"/>
        </w:trPr>
        <w:tc>
          <w:tcPr>
            <w:tcW w:w="5441" w:type="dxa"/>
            <w:vAlign w:val="center"/>
          </w:tcPr>
          <w:p w14:paraId="688EFB83" w14:textId="360CD160" w:rsidR="007A062F" w:rsidRDefault="007A062F" w:rsidP="00C038C8">
            <w:pPr>
              <w:jc w:val="center"/>
            </w:pPr>
            <w:r>
              <w:t>3/8” dual hose fill post</w:t>
            </w:r>
          </w:p>
        </w:tc>
        <w:tc>
          <w:tcPr>
            <w:tcW w:w="1330" w:type="dxa"/>
            <w:vAlign w:val="center"/>
          </w:tcPr>
          <w:p w14:paraId="1BADD08C" w14:textId="3A8276AA" w:rsidR="007A062F" w:rsidRDefault="00A160D8" w:rsidP="00C038C8">
            <w:pPr>
              <w:jc w:val="center"/>
            </w:pPr>
            <w:r>
              <w:t>4</w:t>
            </w:r>
          </w:p>
        </w:tc>
        <w:tc>
          <w:tcPr>
            <w:tcW w:w="1330" w:type="dxa"/>
            <w:vAlign w:val="center"/>
          </w:tcPr>
          <w:p w14:paraId="5053D19E" w14:textId="65196E6A" w:rsidR="007A062F" w:rsidRDefault="007A062F"/>
        </w:tc>
        <w:tc>
          <w:tcPr>
            <w:tcW w:w="1249" w:type="dxa"/>
            <w:vAlign w:val="center"/>
          </w:tcPr>
          <w:p w14:paraId="3A9D6BFF" w14:textId="77777777" w:rsidR="007A062F" w:rsidRDefault="007A062F"/>
        </w:tc>
      </w:tr>
      <w:tr w:rsidR="007A062F" w14:paraId="25029DC5" w14:textId="77777777" w:rsidTr="002B0519">
        <w:trPr>
          <w:trHeight w:val="1008"/>
          <w:jc w:val="center"/>
        </w:trPr>
        <w:tc>
          <w:tcPr>
            <w:tcW w:w="5441" w:type="dxa"/>
            <w:vAlign w:val="center"/>
          </w:tcPr>
          <w:p w14:paraId="228759CC" w14:textId="75234907" w:rsidR="007A062F" w:rsidRDefault="00A160D8" w:rsidP="00C038C8">
            <w:pPr>
              <w:jc w:val="center"/>
            </w:pPr>
            <w:r>
              <w:t>15’ – 3/8” X ¼” CNG hose assembly with nozzle and hose retractor</w:t>
            </w:r>
          </w:p>
        </w:tc>
        <w:tc>
          <w:tcPr>
            <w:tcW w:w="1330" w:type="dxa"/>
            <w:vAlign w:val="center"/>
          </w:tcPr>
          <w:p w14:paraId="3420FBB1" w14:textId="7BC44581" w:rsidR="007A062F" w:rsidRDefault="00537FBA" w:rsidP="00C038C8">
            <w:pPr>
              <w:jc w:val="center"/>
            </w:pPr>
            <w:r>
              <w:t>8</w:t>
            </w:r>
          </w:p>
        </w:tc>
        <w:tc>
          <w:tcPr>
            <w:tcW w:w="1330" w:type="dxa"/>
            <w:vAlign w:val="center"/>
          </w:tcPr>
          <w:p w14:paraId="3D8CB27D" w14:textId="76263DE2" w:rsidR="007A062F" w:rsidRDefault="007A062F"/>
        </w:tc>
        <w:tc>
          <w:tcPr>
            <w:tcW w:w="1249" w:type="dxa"/>
            <w:vAlign w:val="center"/>
          </w:tcPr>
          <w:p w14:paraId="59A834E8" w14:textId="77777777" w:rsidR="007A062F" w:rsidRDefault="007A062F"/>
        </w:tc>
      </w:tr>
      <w:tr w:rsidR="007A062F" w14:paraId="22F731E9" w14:textId="77777777" w:rsidTr="002B0519">
        <w:trPr>
          <w:trHeight w:val="1008"/>
          <w:jc w:val="center"/>
        </w:trPr>
        <w:tc>
          <w:tcPr>
            <w:tcW w:w="5441" w:type="dxa"/>
            <w:vAlign w:val="center"/>
          </w:tcPr>
          <w:p w14:paraId="706B6136" w14:textId="69D064CA" w:rsidR="007A062F" w:rsidRDefault="002B0519" w:rsidP="00C038C8">
            <w:pPr>
              <w:jc w:val="center"/>
            </w:pPr>
            <w:r>
              <w:t>One year warranty on parts and labor</w:t>
            </w:r>
          </w:p>
        </w:tc>
        <w:tc>
          <w:tcPr>
            <w:tcW w:w="1330" w:type="dxa"/>
            <w:shd w:val="clear" w:color="auto" w:fill="B4C6E7" w:themeFill="accent1" w:themeFillTint="66"/>
            <w:vAlign w:val="center"/>
          </w:tcPr>
          <w:p w14:paraId="5AB7C210" w14:textId="6048D693" w:rsidR="007A062F" w:rsidRPr="002B0519" w:rsidRDefault="007A062F">
            <w:pPr>
              <w:rPr>
                <w:highlight w:val="lightGray"/>
              </w:rPr>
            </w:pPr>
          </w:p>
        </w:tc>
        <w:tc>
          <w:tcPr>
            <w:tcW w:w="1330" w:type="dxa"/>
            <w:shd w:val="clear" w:color="auto" w:fill="B4C6E7" w:themeFill="accent1" w:themeFillTint="66"/>
            <w:vAlign w:val="center"/>
          </w:tcPr>
          <w:p w14:paraId="627D3BDE" w14:textId="7064810D" w:rsidR="007A062F" w:rsidRPr="002B0519" w:rsidRDefault="007A062F">
            <w:pPr>
              <w:rPr>
                <w:highlight w:val="lightGray"/>
              </w:rPr>
            </w:pPr>
          </w:p>
        </w:tc>
        <w:tc>
          <w:tcPr>
            <w:tcW w:w="1249" w:type="dxa"/>
            <w:vAlign w:val="center"/>
          </w:tcPr>
          <w:p w14:paraId="796E992C" w14:textId="77777777" w:rsidR="007A062F" w:rsidRDefault="007A062F"/>
        </w:tc>
      </w:tr>
      <w:tr w:rsidR="002B0519" w14:paraId="33A7FC81" w14:textId="77777777" w:rsidTr="00E37C85">
        <w:trPr>
          <w:trHeight w:val="1008"/>
          <w:jc w:val="center"/>
        </w:trPr>
        <w:tc>
          <w:tcPr>
            <w:tcW w:w="5441" w:type="dxa"/>
            <w:tcBorders>
              <w:bottom w:val="single" w:sz="4" w:space="0" w:color="auto"/>
            </w:tcBorders>
            <w:vAlign w:val="center"/>
          </w:tcPr>
          <w:p w14:paraId="3C11DF72" w14:textId="77777777" w:rsidR="002B0519" w:rsidRDefault="00A160D8" w:rsidP="00C038C8">
            <w:pPr>
              <w:jc w:val="center"/>
            </w:pPr>
            <w:r>
              <w:t>Freight</w:t>
            </w:r>
          </w:p>
          <w:p w14:paraId="2C209D44" w14:textId="2EC7A501" w:rsidR="00724BD8" w:rsidRDefault="00724BD8" w:rsidP="00C038C8">
            <w:pPr>
              <w:jc w:val="center"/>
            </w:pPr>
          </w:p>
        </w:tc>
        <w:tc>
          <w:tcPr>
            <w:tcW w:w="1330" w:type="dxa"/>
            <w:tcBorders>
              <w:bottom w:val="single" w:sz="4" w:space="0" w:color="auto"/>
            </w:tcBorders>
            <w:shd w:val="clear" w:color="auto" w:fill="B4C6E7" w:themeFill="accent1" w:themeFillTint="66"/>
            <w:vAlign w:val="center"/>
          </w:tcPr>
          <w:p w14:paraId="7A3DF2B8" w14:textId="655CC12F" w:rsidR="002B0519" w:rsidRDefault="002B0519"/>
        </w:tc>
        <w:tc>
          <w:tcPr>
            <w:tcW w:w="1330" w:type="dxa"/>
            <w:tcBorders>
              <w:bottom w:val="single" w:sz="4" w:space="0" w:color="auto"/>
            </w:tcBorders>
            <w:shd w:val="clear" w:color="auto" w:fill="B4C6E7" w:themeFill="accent1" w:themeFillTint="66"/>
            <w:vAlign w:val="center"/>
          </w:tcPr>
          <w:p w14:paraId="359585D0" w14:textId="77777777" w:rsidR="002B0519" w:rsidRDefault="002B0519"/>
        </w:tc>
        <w:tc>
          <w:tcPr>
            <w:tcW w:w="1249" w:type="dxa"/>
            <w:tcBorders>
              <w:bottom w:val="single" w:sz="4" w:space="0" w:color="auto"/>
            </w:tcBorders>
            <w:vAlign w:val="center"/>
          </w:tcPr>
          <w:p w14:paraId="443B57E6" w14:textId="77777777" w:rsidR="002B0519" w:rsidRDefault="002B0519"/>
        </w:tc>
      </w:tr>
      <w:tr w:rsidR="00724BD8" w14:paraId="2A287435" w14:textId="77777777" w:rsidTr="00537FBA">
        <w:trPr>
          <w:trHeight w:val="1008"/>
          <w:jc w:val="center"/>
        </w:trPr>
        <w:tc>
          <w:tcPr>
            <w:tcW w:w="9350" w:type="dxa"/>
            <w:gridSpan w:val="4"/>
            <w:tcBorders>
              <w:top w:val="single" w:sz="4" w:space="0" w:color="auto"/>
              <w:left w:val="nil"/>
              <w:bottom w:val="nil"/>
              <w:right w:val="nil"/>
            </w:tcBorders>
            <w:vAlign w:val="bottom"/>
          </w:tcPr>
          <w:p w14:paraId="7A3DA679" w14:textId="625E7EA5" w:rsidR="00724BD8" w:rsidRDefault="00724BD8" w:rsidP="00724BD8">
            <w:pPr>
              <w:jc w:val="right"/>
            </w:pPr>
            <w:r>
              <w:t>TOTAL $_</w:t>
            </w:r>
            <w:r w:rsidR="003159AC">
              <w:t>_</w:t>
            </w:r>
            <w:r>
              <w:t>________________</w:t>
            </w:r>
          </w:p>
        </w:tc>
      </w:tr>
      <w:tr w:rsidR="00724BD8" w14:paraId="057C31E9" w14:textId="77777777" w:rsidTr="00E37C85">
        <w:trPr>
          <w:trHeight w:val="1008"/>
          <w:jc w:val="center"/>
        </w:trPr>
        <w:tc>
          <w:tcPr>
            <w:tcW w:w="5441" w:type="dxa"/>
            <w:tcBorders>
              <w:top w:val="nil"/>
              <w:left w:val="nil"/>
              <w:bottom w:val="nil"/>
              <w:right w:val="nil"/>
            </w:tcBorders>
            <w:vAlign w:val="center"/>
          </w:tcPr>
          <w:p w14:paraId="0042741E" w14:textId="5FE782AE" w:rsidR="00724BD8" w:rsidRDefault="00724BD8" w:rsidP="00C038C8">
            <w:pPr>
              <w:jc w:val="right"/>
            </w:pPr>
          </w:p>
        </w:tc>
        <w:tc>
          <w:tcPr>
            <w:tcW w:w="3909" w:type="dxa"/>
            <w:gridSpan w:val="3"/>
            <w:tcBorders>
              <w:top w:val="nil"/>
              <w:left w:val="nil"/>
              <w:bottom w:val="nil"/>
              <w:right w:val="nil"/>
            </w:tcBorders>
            <w:vAlign w:val="center"/>
          </w:tcPr>
          <w:p w14:paraId="4B332E18" w14:textId="3E033462" w:rsidR="00724BD8" w:rsidRDefault="00724BD8" w:rsidP="00724BD8">
            <w:pPr>
              <w:jc w:val="right"/>
            </w:pPr>
          </w:p>
        </w:tc>
      </w:tr>
    </w:tbl>
    <w:p w14:paraId="25B6EDB0" w14:textId="75C94AC2" w:rsidR="007A062F" w:rsidRDefault="007A062F"/>
    <w:p w14:paraId="4645DBCD" w14:textId="77777777" w:rsidR="007A062F" w:rsidRDefault="007A062F"/>
    <w:p w14:paraId="1391C742" w14:textId="77777777" w:rsidR="007A062F" w:rsidRDefault="007A062F"/>
    <w:p w14:paraId="45A6F096" w14:textId="77777777" w:rsidR="007A062F" w:rsidRDefault="007A062F"/>
    <w:p w14:paraId="330015B1" w14:textId="790EDBC5" w:rsidR="007A062F" w:rsidRDefault="007A062F"/>
    <w:p w14:paraId="4A11FD04" w14:textId="2F246463" w:rsidR="00E37C85" w:rsidRDefault="00E37C85"/>
    <w:p w14:paraId="222BECF4" w14:textId="0A2E0EF5" w:rsidR="00E37C85" w:rsidRDefault="00E37C85"/>
    <w:p w14:paraId="240076F7" w14:textId="77777777" w:rsidR="00E37C85" w:rsidRDefault="00E37C85"/>
    <w:p w14:paraId="0CA9575D" w14:textId="77777777" w:rsidR="00E37C85" w:rsidRPr="00F076A5" w:rsidRDefault="00E37C85" w:rsidP="00E37C85">
      <w:pPr>
        <w:spacing w:after="0" w:line="240" w:lineRule="auto"/>
        <w:rPr>
          <w:sz w:val="36"/>
          <w:szCs w:val="36"/>
        </w:rPr>
      </w:pPr>
      <w:r w:rsidRPr="00F076A5">
        <w:rPr>
          <w:noProof/>
          <w:sz w:val="36"/>
          <w:szCs w:val="36"/>
        </w:rPr>
        <w:lastRenderedPageBreak/>
        <w:drawing>
          <wp:anchor distT="0" distB="0" distL="114300" distR="114300" simplePos="0" relativeHeight="251665408" behindDoc="0" locked="0" layoutInCell="1" allowOverlap="1" wp14:anchorId="39CE0955" wp14:editId="3048D98C">
            <wp:simplePos x="0" y="0"/>
            <wp:positionH relativeFrom="margin">
              <wp:posOffset>4267200</wp:posOffset>
            </wp:positionH>
            <wp:positionV relativeFrom="paragraph">
              <wp:posOffset>-146050</wp:posOffset>
            </wp:positionV>
            <wp:extent cx="1581150" cy="1270653"/>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57894F7E" w14:textId="698B2558" w:rsidR="00E37C85" w:rsidRPr="00F7233F" w:rsidRDefault="00E37C85" w:rsidP="00E37C85">
      <w:pPr>
        <w:spacing w:after="0" w:line="240" w:lineRule="auto"/>
        <w:rPr>
          <w:szCs w:val="24"/>
        </w:rPr>
      </w:pPr>
      <w:r w:rsidRPr="00F7233F">
        <w:rPr>
          <w:szCs w:val="24"/>
        </w:rPr>
        <w:t xml:space="preserve">CNG </w:t>
      </w:r>
      <w:r w:rsidR="00537FBA">
        <w:rPr>
          <w:szCs w:val="24"/>
        </w:rPr>
        <w:t>S</w:t>
      </w:r>
      <w:r w:rsidRPr="00F7233F">
        <w:rPr>
          <w:szCs w:val="24"/>
        </w:rPr>
        <w:t xml:space="preserve">tation </w:t>
      </w:r>
      <w:r w:rsidR="00537FBA">
        <w:rPr>
          <w:szCs w:val="24"/>
        </w:rPr>
        <w:t>F</w:t>
      </w:r>
      <w:r w:rsidRPr="00F7233F">
        <w:rPr>
          <w:szCs w:val="24"/>
        </w:rPr>
        <w:t xml:space="preserve">ill </w:t>
      </w:r>
      <w:r w:rsidR="00537FBA">
        <w:rPr>
          <w:szCs w:val="24"/>
        </w:rPr>
        <w:t>P</w:t>
      </w:r>
      <w:r w:rsidRPr="00F7233F">
        <w:rPr>
          <w:szCs w:val="24"/>
        </w:rPr>
        <w:t>osts</w:t>
      </w:r>
    </w:p>
    <w:p w14:paraId="49BB8444" w14:textId="77777777" w:rsidR="00E37C85" w:rsidRPr="00F076A5" w:rsidRDefault="00E37C85" w:rsidP="00E37C85">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58ADB41" w14:textId="75150C40" w:rsidR="007A062F" w:rsidRDefault="007A062F"/>
    <w:p w14:paraId="4383D841" w14:textId="340C09C2" w:rsidR="00E37C85" w:rsidRDefault="00E37C85"/>
    <w:p w14:paraId="4CDF30A4" w14:textId="2959E343" w:rsidR="00E37C85" w:rsidRDefault="00E37C85"/>
    <w:p w14:paraId="78705974" w14:textId="77777777" w:rsidR="00E37C85" w:rsidRDefault="00E37C85"/>
    <w:p w14:paraId="0A1C8121" w14:textId="254CFCCC" w:rsidR="00181C56" w:rsidRDefault="00181C56">
      <w:r>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Default="00B7718F">
      <w:r>
        <w:t>Under penalty of perjury, bidder certifies that this bid has been arrived at by the bidder independently and has been submitted without collusion with any other vendor of materials or services for the type described in this invitation to bid.</w:t>
      </w:r>
    </w:p>
    <w:p w14:paraId="06EAB456" w14:textId="77777777" w:rsidR="00E37C85" w:rsidRDefault="00E37C85" w:rsidP="005543D7">
      <w:pPr>
        <w:spacing w:after="0" w:line="240" w:lineRule="auto"/>
      </w:pPr>
    </w:p>
    <w:p w14:paraId="5C674F78" w14:textId="40E0B0C8"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w:t>
      </w:r>
      <w:proofErr w:type="gramStart"/>
      <w:r>
        <w:rPr>
          <w:sz w:val="16"/>
          <w:szCs w:val="16"/>
        </w:rPr>
        <w:t>bidder</w:t>
      </w:r>
      <w:proofErr w:type="gramEnd"/>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966C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76C2"/>
    <w:multiLevelType w:val="hybridMultilevel"/>
    <w:tmpl w:val="808AD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27639"/>
    <w:rsid w:val="0015076F"/>
    <w:rsid w:val="00153367"/>
    <w:rsid w:val="00156FDA"/>
    <w:rsid w:val="00181C56"/>
    <w:rsid w:val="001959B9"/>
    <w:rsid w:val="002B0519"/>
    <w:rsid w:val="00300868"/>
    <w:rsid w:val="003159AC"/>
    <w:rsid w:val="003649FA"/>
    <w:rsid w:val="00442EFD"/>
    <w:rsid w:val="00537FBA"/>
    <w:rsid w:val="00547D43"/>
    <w:rsid w:val="005543D7"/>
    <w:rsid w:val="00662D71"/>
    <w:rsid w:val="006A063D"/>
    <w:rsid w:val="006B19A9"/>
    <w:rsid w:val="00724BD8"/>
    <w:rsid w:val="007A062F"/>
    <w:rsid w:val="008E157F"/>
    <w:rsid w:val="008E30C0"/>
    <w:rsid w:val="00957316"/>
    <w:rsid w:val="00966C69"/>
    <w:rsid w:val="00A160D8"/>
    <w:rsid w:val="00A41760"/>
    <w:rsid w:val="00A87A1A"/>
    <w:rsid w:val="00A902D9"/>
    <w:rsid w:val="00B67F48"/>
    <w:rsid w:val="00B7718F"/>
    <w:rsid w:val="00C038C8"/>
    <w:rsid w:val="00C96F7B"/>
    <w:rsid w:val="00DD65CE"/>
    <w:rsid w:val="00E37C85"/>
    <w:rsid w:val="00E501FA"/>
    <w:rsid w:val="00EE3D85"/>
    <w:rsid w:val="00EF6C35"/>
    <w:rsid w:val="00F7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0C0"/>
    <w:pPr>
      <w:ind w:left="720"/>
      <w:contextualSpacing/>
    </w:pPr>
  </w:style>
  <w:style w:type="table" w:styleId="TableGrid">
    <w:name w:val="Table Grid"/>
    <w:basedOn w:val="TableNormal"/>
    <w:uiPriority w:val="39"/>
    <w:rsid w:val="007A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2021-06-29T18:51:00Z</cp:lastPrinted>
  <dcterms:created xsi:type="dcterms:W3CDTF">2021-06-29T19:46:00Z</dcterms:created>
  <dcterms:modified xsi:type="dcterms:W3CDTF">2021-06-30T16:50:00Z</dcterms:modified>
</cp:coreProperties>
</file>